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4676" w14:textId="5E57B94E" w:rsidR="00E33A5E" w:rsidRDefault="00E33A5E" w:rsidP="00DA1AB4">
      <w:pPr>
        <w:bidi/>
        <w:spacing w:before="0" w:after="0" w:line="240" w:lineRule="atLeast"/>
        <w:jc w:val="left"/>
        <w:rPr>
          <w:rFonts w:ascii="Simplified Arabic" w:eastAsia="Times New Roman" w:hAnsi="Simplified Arabic" w:cs="Simplified Arabic"/>
          <w:sz w:val="28"/>
          <w:szCs w:val="28"/>
          <w:rtl/>
          <w:lang w:val="en-GB" w:bidi="ar-SY"/>
        </w:rPr>
      </w:pPr>
      <w:bookmarkStart w:id="0" w:name="_GoBack"/>
      <w:bookmarkEnd w:id="0"/>
    </w:p>
    <w:p w14:paraId="21B67D93" w14:textId="23FDED9F" w:rsidR="00D318B3" w:rsidRPr="00D318B3" w:rsidRDefault="00D318B3" w:rsidP="00DA1AB4">
      <w:pPr>
        <w:bidi/>
        <w:spacing w:before="0" w:after="0" w:line="240" w:lineRule="atLeast"/>
        <w:jc w:val="center"/>
        <w:rPr>
          <w:rFonts w:ascii="Simplified Arabic" w:eastAsia="Times New Roman" w:hAnsi="Simplified Arabic" w:cs="Simplified Arabic"/>
          <w:sz w:val="36"/>
          <w:szCs w:val="36"/>
          <w:rtl/>
          <w:lang w:val="en-GB"/>
        </w:rPr>
      </w:pPr>
      <w:r w:rsidRPr="00D318B3">
        <w:rPr>
          <w:rFonts w:ascii="Simplified Arabic" w:eastAsia="Times New Roman" w:hAnsi="Simplified Arabic" w:cs="Simplified Arabic" w:hint="cs"/>
          <w:sz w:val="36"/>
          <w:szCs w:val="36"/>
          <w:rtl/>
          <w:lang w:val="en-GB"/>
        </w:rPr>
        <w:t>مع</w:t>
      </w:r>
      <w:r w:rsidRPr="00D318B3">
        <w:rPr>
          <w:rFonts w:ascii="Simplified Arabic" w:eastAsia="Times New Roman" w:hAnsi="Simplified Arabic" w:cs="Simplified Arabic"/>
          <w:sz w:val="36"/>
          <w:szCs w:val="36"/>
          <w:rtl/>
          <w:lang w:val="en-GB"/>
        </w:rPr>
        <w:t xml:space="preserve"> استمرار الأداء القوي </w:t>
      </w:r>
      <w:r w:rsidR="0010623E">
        <w:rPr>
          <w:rFonts w:ascii="Simplified Arabic" w:eastAsia="Times New Roman" w:hAnsi="Simplified Arabic" w:cs="Simplified Arabic" w:hint="cs"/>
          <w:sz w:val="36"/>
          <w:szCs w:val="36"/>
          <w:rtl/>
          <w:lang w:val="en-GB"/>
        </w:rPr>
        <w:t>ل</w:t>
      </w:r>
      <w:r w:rsidRPr="00D318B3">
        <w:rPr>
          <w:rFonts w:ascii="Simplified Arabic" w:eastAsia="Times New Roman" w:hAnsi="Simplified Arabic" w:cs="Simplified Arabic"/>
          <w:sz w:val="36"/>
          <w:szCs w:val="36"/>
          <w:rtl/>
          <w:lang w:val="en-GB"/>
        </w:rPr>
        <w:t>وحدات الأعمال</w:t>
      </w:r>
      <w:r w:rsidR="0010623E">
        <w:rPr>
          <w:rFonts w:ascii="Simplified Arabic" w:eastAsia="Times New Roman" w:hAnsi="Simplified Arabic" w:cs="Simplified Arabic" w:hint="cs"/>
          <w:sz w:val="36"/>
          <w:szCs w:val="36"/>
          <w:rtl/>
          <w:lang w:val="en-GB"/>
        </w:rPr>
        <w:t xml:space="preserve"> الرئيسية</w:t>
      </w:r>
      <w:r w:rsidRPr="00D318B3">
        <w:rPr>
          <w:rFonts w:ascii="Simplified Arabic" w:eastAsia="Times New Roman" w:hAnsi="Simplified Arabic" w:cs="Simplified Arabic"/>
          <w:sz w:val="36"/>
          <w:szCs w:val="36"/>
          <w:rtl/>
          <w:lang w:val="en-GB"/>
        </w:rPr>
        <w:t xml:space="preserve"> التابعة </w:t>
      </w:r>
      <w:r w:rsidR="0010623E">
        <w:rPr>
          <w:rFonts w:ascii="Simplified Arabic" w:eastAsia="Times New Roman" w:hAnsi="Simplified Arabic" w:cs="Simplified Arabic" w:hint="cs"/>
          <w:sz w:val="36"/>
          <w:szCs w:val="36"/>
          <w:rtl/>
          <w:lang w:val="en-GB"/>
        </w:rPr>
        <w:t>لها</w:t>
      </w:r>
    </w:p>
    <w:p w14:paraId="713A363C" w14:textId="3A9C89DC" w:rsidR="00E2427E" w:rsidRDefault="00D318B3" w:rsidP="00D318B3">
      <w:pPr>
        <w:bidi/>
        <w:spacing w:before="0" w:after="0" w:line="240" w:lineRule="atLeast"/>
        <w:jc w:val="center"/>
        <w:rPr>
          <w:rFonts w:ascii="Simplified Arabic" w:hAnsi="Simplified Arabic" w:cs="Simplified Arabic"/>
          <w:b/>
          <w:bCs/>
          <w:sz w:val="40"/>
          <w:szCs w:val="40"/>
          <w:rtl/>
          <w:lang w:val="en-GB"/>
        </w:rPr>
      </w:pPr>
      <w:r w:rsidRPr="00DA1AB4">
        <w:rPr>
          <w:rFonts w:ascii="Simplified Arabic" w:hAnsi="Simplified Arabic" w:cs="Simplified Arabic"/>
          <w:b/>
          <w:bCs/>
          <w:sz w:val="40"/>
          <w:szCs w:val="40"/>
          <w:rtl/>
          <w:lang w:val="en-GB"/>
        </w:rPr>
        <w:t>الدار العقارية</w:t>
      </w:r>
      <w:r>
        <w:rPr>
          <w:rFonts w:ascii="Simplified Arabic" w:hAnsi="Simplified Arabic" w:cs="Simplified Arabic" w:hint="cs"/>
          <w:b/>
          <w:bCs/>
          <w:sz w:val="40"/>
          <w:szCs w:val="40"/>
          <w:rtl/>
          <w:lang w:val="en-GB"/>
        </w:rPr>
        <w:t xml:space="preserve"> تسجّل</w:t>
      </w:r>
      <w:r w:rsidRPr="00D318B3">
        <w:rPr>
          <w:rFonts w:ascii="Simplified Arabic" w:eastAsia="Times New Roman" w:hAnsi="Simplified Arabic" w:cs="Simplified Arabic"/>
          <w:sz w:val="36"/>
          <w:szCs w:val="36"/>
          <w:rtl/>
          <w:lang w:val="en-GB"/>
        </w:rPr>
        <w:t xml:space="preserve"> </w:t>
      </w:r>
      <w:r w:rsidR="00DA1AB4" w:rsidRPr="00DA1AB4">
        <w:rPr>
          <w:rFonts w:ascii="Simplified Arabic" w:hAnsi="Simplified Arabic" w:cs="Simplified Arabic"/>
          <w:b/>
          <w:bCs/>
          <w:sz w:val="40"/>
          <w:szCs w:val="40"/>
          <w:rtl/>
          <w:lang w:val="en-GB"/>
        </w:rPr>
        <w:t>نموّ</w:t>
      </w:r>
      <w:r>
        <w:rPr>
          <w:rFonts w:ascii="Simplified Arabic" w:hAnsi="Simplified Arabic" w:cs="Simplified Arabic" w:hint="cs"/>
          <w:b/>
          <w:bCs/>
          <w:sz w:val="40"/>
          <w:szCs w:val="40"/>
          <w:rtl/>
          <w:lang w:val="en-GB"/>
        </w:rPr>
        <w:t>اً في</w:t>
      </w:r>
      <w:r w:rsidR="00DA1AB4" w:rsidRPr="00DA1AB4">
        <w:rPr>
          <w:rFonts w:ascii="Simplified Arabic" w:hAnsi="Simplified Arabic" w:cs="Simplified Arabic"/>
          <w:b/>
          <w:bCs/>
          <w:sz w:val="40"/>
          <w:szCs w:val="40"/>
          <w:rtl/>
          <w:lang w:val="en-GB"/>
        </w:rPr>
        <w:t xml:space="preserve"> إيرادات</w:t>
      </w:r>
      <w:r>
        <w:rPr>
          <w:rFonts w:ascii="Simplified Arabic" w:hAnsi="Simplified Arabic" w:cs="Simplified Arabic" w:hint="cs"/>
          <w:b/>
          <w:bCs/>
          <w:sz w:val="40"/>
          <w:szCs w:val="40"/>
          <w:rtl/>
          <w:lang w:val="en-GB"/>
        </w:rPr>
        <w:t>ها</w:t>
      </w:r>
      <w:r w:rsidR="00DA1AB4" w:rsidRPr="00DA1AB4">
        <w:rPr>
          <w:rFonts w:ascii="Simplified Arabic" w:hAnsi="Simplified Arabic" w:cs="Simplified Arabic"/>
          <w:b/>
          <w:bCs/>
          <w:sz w:val="40"/>
          <w:szCs w:val="40"/>
          <w:rtl/>
          <w:lang w:val="en-GB"/>
        </w:rPr>
        <w:t xml:space="preserve"> وإجمالي أرباح</w:t>
      </w:r>
      <w:r>
        <w:rPr>
          <w:rFonts w:ascii="Simplified Arabic" w:hAnsi="Simplified Arabic" w:cs="Simplified Arabic" w:hint="cs"/>
          <w:b/>
          <w:bCs/>
          <w:sz w:val="40"/>
          <w:szCs w:val="40"/>
          <w:rtl/>
          <w:lang w:val="en-GB"/>
        </w:rPr>
        <w:t>ها</w:t>
      </w:r>
      <w:r w:rsidR="00DA1AB4" w:rsidRPr="00DA1AB4">
        <w:rPr>
          <w:rFonts w:ascii="Simplified Arabic" w:hAnsi="Simplified Arabic" w:cs="Simplified Arabic"/>
          <w:b/>
          <w:bCs/>
          <w:sz w:val="40"/>
          <w:szCs w:val="40"/>
          <w:rtl/>
          <w:lang w:val="en-GB"/>
        </w:rPr>
        <w:t xml:space="preserve"> بنسبة 7% </w:t>
      </w:r>
      <w:r w:rsidR="00DA1AB4">
        <w:rPr>
          <w:rFonts w:ascii="Simplified Arabic" w:hAnsi="Simplified Arabic" w:cs="Simplified Arabic" w:hint="cs"/>
          <w:b/>
          <w:bCs/>
          <w:sz w:val="40"/>
          <w:szCs w:val="40"/>
          <w:rtl/>
          <w:lang w:val="en-GB"/>
        </w:rPr>
        <w:t xml:space="preserve">و14% </w:t>
      </w:r>
      <w:r w:rsidR="00DA1AB4" w:rsidRPr="00DA1AB4">
        <w:rPr>
          <w:rFonts w:ascii="Simplified Arabic" w:hAnsi="Simplified Arabic" w:cs="Simplified Arabic"/>
          <w:b/>
          <w:bCs/>
          <w:sz w:val="40"/>
          <w:szCs w:val="40"/>
          <w:rtl/>
          <w:lang w:val="en-GB"/>
        </w:rPr>
        <w:t>على التوالي خلال الربع الثالث من العام 2019</w:t>
      </w:r>
    </w:p>
    <w:p w14:paraId="1785978C" w14:textId="77777777" w:rsidR="00D318B3" w:rsidRDefault="00D318B3" w:rsidP="00DA1AB4">
      <w:pPr>
        <w:bidi/>
        <w:spacing w:before="0" w:after="0" w:line="240" w:lineRule="atLeast"/>
        <w:rPr>
          <w:rFonts w:ascii="Simplified Arabic" w:hAnsi="Simplified Arabic" w:cs="Simplified Arabic"/>
          <w:sz w:val="28"/>
          <w:szCs w:val="28"/>
          <w:rtl/>
          <w:lang w:val="en-GB"/>
        </w:rPr>
      </w:pPr>
    </w:p>
    <w:p w14:paraId="5573C9C9" w14:textId="35DBE346" w:rsidR="001B0BBF" w:rsidRPr="008A2B77" w:rsidRDefault="001B0BBF" w:rsidP="008A2B77">
      <w:pPr>
        <w:bidi/>
        <w:spacing w:before="0" w:after="0" w:line="240" w:lineRule="atLeast"/>
        <w:jc w:val="center"/>
        <w:rPr>
          <w:rFonts w:ascii="Simplified Arabic" w:hAnsi="Simplified Arabic" w:cs="Simplified Arabic"/>
          <w:b/>
          <w:bCs/>
          <w:sz w:val="28"/>
          <w:szCs w:val="28"/>
          <w:lang w:val="en-GB"/>
        </w:rPr>
      </w:pPr>
      <w:r w:rsidRPr="008A2B77">
        <w:rPr>
          <w:rFonts w:ascii="Simplified Arabic" w:hAnsi="Simplified Arabic" w:cs="Simplified Arabic" w:hint="cs"/>
          <w:b/>
          <w:bCs/>
          <w:sz w:val="28"/>
          <w:szCs w:val="28"/>
          <w:rtl/>
          <w:lang w:val="en-GB"/>
        </w:rPr>
        <w:t xml:space="preserve">النتائج الإيجابية للشركة تعكس </w:t>
      </w:r>
      <w:r w:rsidRPr="008A2B77">
        <w:rPr>
          <w:rFonts w:ascii="Simplified Arabic" w:hAnsi="Simplified Arabic" w:cs="Simplified Arabic"/>
          <w:b/>
          <w:bCs/>
          <w:sz w:val="28"/>
          <w:szCs w:val="28"/>
          <w:rtl/>
          <w:lang w:val="en-GB"/>
        </w:rPr>
        <w:t>تنامي معدلات الثقة في السوق العقاري بأبوظبي وتواصل الزخم في الاقتصاد المحلي على ضوء السياسات والمبادرات الحكيمة التي أطلقتها حكومة أبوظبي</w:t>
      </w:r>
    </w:p>
    <w:p w14:paraId="6B90F782" w14:textId="77777777" w:rsidR="008A2B77" w:rsidRDefault="008A2B77" w:rsidP="008A2B77">
      <w:pPr>
        <w:pStyle w:val="ListParagraph"/>
        <w:bidi/>
        <w:spacing w:before="0" w:after="0" w:line="240" w:lineRule="atLeast"/>
        <w:rPr>
          <w:rFonts w:ascii="Simplified Arabic" w:hAnsi="Simplified Arabic" w:cs="Simplified Arabic"/>
          <w:b/>
          <w:bCs/>
          <w:sz w:val="28"/>
          <w:szCs w:val="28"/>
          <w:lang w:val="en-GB"/>
        </w:rPr>
      </w:pPr>
    </w:p>
    <w:p w14:paraId="420399E0" w14:textId="474CE243" w:rsidR="00BE7C96" w:rsidRDefault="00BE7C96" w:rsidP="008A2B77">
      <w:pPr>
        <w:pStyle w:val="ListParagraph"/>
        <w:numPr>
          <w:ilvl w:val="0"/>
          <w:numId w:val="25"/>
        </w:numPr>
        <w:bidi/>
        <w:spacing w:before="0" w:after="0" w:line="240" w:lineRule="atLeast"/>
        <w:rPr>
          <w:rFonts w:ascii="Simplified Arabic" w:hAnsi="Simplified Arabic" w:cs="Simplified Arabic"/>
          <w:b/>
          <w:bCs/>
          <w:sz w:val="28"/>
          <w:szCs w:val="28"/>
          <w:lang w:val="en-GB"/>
        </w:rPr>
      </w:pPr>
      <w:r>
        <w:rPr>
          <w:rFonts w:ascii="Simplified Arabic" w:hAnsi="Simplified Arabic" w:cs="Simplified Arabic" w:hint="cs"/>
          <w:b/>
          <w:bCs/>
          <w:sz w:val="28"/>
          <w:szCs w:val="28"/>
          <w:rtl/>
          <w:lang w:val="en-GB"/>
        </w:rPr>
        <w:t xml:space="preserve">نمو </w:t>
      </w:r>
      <w:r w:rsidRPr="00BE7C96">
        <w:rPr>
          <w:rFonts w:ascii="Simplified Arabic" w:hAnsi="Simplified Arabic" w:cs="Simplified Arabic"/>
          <w:b/>
          <w:bCs/>
          <w:sz w:val="28"/>
          <w:szCs w:val="28"/>
          <w:rtl/>
          <w:lang w:val="en-GB"/>
        </w:rPr>
        <w:t xml:space="preserve">إجمالي </w:t>
      </w:r>
      <w:r>
        <w:rPr>
          <w:rFonts w:ascii="Simplified Arabic" w:hAnsi="Simplified Arabic" w:cs="Simplified Arabic" w:hint="cs"/>
          <w:b/>
          <w:bCs/>
          <w:sz w:val="28"/>
          <w:szCs w:val="28"/>
          <w:rtl/>
          <w:lang w:val="en-GB"/>
        </w:rPr>
        <w:t>ال</w:t>
      </w:r>
      <w:r w:rsidRPr="00BE7C96">
        <w:rPr>
          <w:rFonts w:ascii="Simplified Arabic" w:hAnsi="Simplified Arabic" w:cs="Simplified Arabic"/>
          <w:b/>
          <w:bCs/>
          <w:sz w:val="28"/>
          <w:szCs w:val="28"/>
          <w:rtl/>
          <w:lang w:val="en-GB"/>
        </w:rPr>
        <w:t>أرباح بنسبة 14% خلال الربع الثالث من العام 2019 لتصل إلى 662 مليون درهم</w:t>
      </w:r>
    </w:p>
    <w:p w14:paraId="46FD6C23" w14:textId="22A96BA0" w:rsidR="00BE7C96" w:rsidRDefault="00BE7C96" w:rsidP="00BE7C96">
      <w:pPr>
        <w:pStyle w:val="ListParagraph"/>
        <w:numPr>
          <w:ilvl w:val="1"/>
          <w:numId w:val="25"/>
        </w:numPr>
        <w:bidi/>
        <w:spacing w:before="0" w:after="0" w:line="240" w:lineRule="atLeast"/>
        <w:rPr>
          <w:rFonts w:ascii="Simplified Arabic" w:hAnsi="Simplified Arabic" w:cs="Simplified Arabic"/>
          <w:b/>
          <w:bCs/>
          <w:sz w:val="28"/>
          <w:szCs w:val="28"/>
          <w:lang w:val="en-GB"/>
        </w:rPr>
      </w:pPr>
      <w:r w:rsidRPr="00537ACD">
        <w:rPr>
          <w:rFonts w:ascii="Simplified Arabic" w:hAnsi="Simplified Arabic" w:cs="Simplified Arabic"/>
          <w:b/>
          <w:bCs/>
          <w:sz w:val="28"/>
          <w:szCs w:val="28"/>
          <w:rtl/>
          <w:lang w:val="en-GB"/>
        </w:rPr>
        <w:t xml:space="preserve">نمو </w:t>
      </w:r>
      <w:r w:rsidRPr="00537ACD">
        <w:rPr>
          <w:rFonts w:ascii="Simplified Arabic" w:hAnsi="Simplified Arabic" w:cs="Simplified Arabic" w:hint="cs"/>
          <w:b/>
          <w:bCs/>
          <w:sz w:val="28"/>
          <w:szCs w:val="28"/>
          <w:rtl/>
          <w:lang w:val="en-GB"/>
        </w:rPr>
        <w:t>إجمالي أرباح</w:t>
      </w:r>
      <w:r w:rsidRPr="00537ACD">
        <w:rPr>
          <w:rFonts w:ascii="Simplified Arabic" w:hAnsi="Simplified Arabic" w:cs="Simplified Arabic"/>
          <w:b/>
          <w:bCs/>
          <w:sz w:val="28"/>
          <w:szCs w:val="28"/>
          <w:rtl/>
          <w:lang w:val="en-GB"/>
        </w:rPr>
        <w:t xml:space="preserve"> إدارة المشاريع التطويرية بنسبة </w:t>
      </w:r>
      <w:r w:rsidRPr="00537ACD">
        <w:rPr>
          <w:rFonts w:ascii="Simplified Arabic" w:hAnsi="Simplified Arabic" w:cs="Simplified Arabic" w:hint="cs"/>
          <w:b/>
          <w:bCs/>
          <w:sz w:val="28"/>
          <w:szCs w:val="28"/>
          <w:rtl/>
          <w:lang w:val="en-GB"/>
        </w:rPr>
        <w:t>29</w:t>
      </w:r>
      <w:r w:rsidRPr="00537ACD">
        <w:rPr>
          <w:rFonts w:ascii="Simplified Arabic" w:hAnsi="Simplified Arabic" w:cs="Simplified Arabic"/>
          <w:b/>
          <w:bCs/>
          <w:sz w:val="28"/>
          <w:szCs w:val="28"/>
          <w:rtl/>
          <w:lang w:val="en-GB"/>
        </w:rPr>
        <w:t xml:space="preserve">% </w:t>
      </w:r>
      <w:r>
        <w:rPr>
          <w:rFonts w:ascii="Simplified Arabic" w:hAnsi="Simplified Arabic" w:cs="Simplified Arabic" w:hint="cs"/>
          <w:b/>
          <w:bCs/>
          <w:sz w:val="28"/>
          <w:szCs w:val="28"/>
          <w:rtl/>
          <w:lang w:val="en-GB"/>
        </w:rPr>
        <w:t>لي</w:t>
      </w:r>
      <w:r w:rsidRPr="00537ACD">
        <w:rPr>
          <w:rFonts w:ascii="Simplified Arabic" w:hAnsi="Simplified Arabic" w:cs="Simplified Arabic"/>
          <w:b/>
          <w:bCs/>
          <w:sz w:val="28"/>
          <w:szCs w:val="28"/>
          <w:rtl/>
          <w:lang w:val="en-GB"/>
        </w:rPr>
        <w:t xml:space="preserve">صل إلى </w:t>
      </w:r>
      <w:r w:rsidRPr="00537ACD">
        <w:rPr>
          <w:rFonts w:ascii="Simplified Arabic" w:hAnsi="Simplified Arabic" w:cs="Simplified Arabic" w:hint="cs"/>
          <w:b/>
          <w:bCs/>
          <w:sz w:val="28"/>
          <w:szCs w:val="28"/>
          <w:rtl/>
          <w:lang w:val="en-GB"/>
        </w:rPr>
        <w:t>255</w:t>
      </w:r>
      <w:r w:rsidRPr="00537ACD">
        <w:rPr>
          <w:rFonts w:ascii="Simplified Arabic" w:hAnsi="Simplified Arabic" w:cs="Simplified Arabic"/>
          <w:b/>
          <w:bCs/>
          <w:sz w:val="28"/>
          <w:szCs w:val="28"/>
          <w:rtl/>
          <w:lang w:val="en-GB"/>
        </w:rPr>
        <w:t xml:space="preserve"> مليون درهم بفضل الإطلاق الناجح للمشاريع الجديدة</w:t>
      </w:r>
    </w:p>
    <w:p w14:paraId="59964224" w14:textId="65C3C1EF" w:rsidR="00BE7C96" w:rsidRDefault="00BE7C96" w:rsidP="00BE7C96">
      <w:pPr>
        <w:pStyle w:val="ListParagraph"/>
        <w:numPr>
          <w:ilvl w:val="1"/>
          <w:numId w:val="25"/>
        </w:numPr>
        <w:bidi/>
        <w:spacing w:before="0" w:after="0" w:line="240" w:lineRule="atLeast"/>
        <w:rPr>
          <w:rFonts w:ascii="Simplified Arabic" w:hAnsi="Simplified Arabic" w:cs="Simplified Arabic"/>
          <w:b/>
          <w:bCs/>
          <w:sz w:val="28"/>
          <w:szCs w:val="28"/>
          <w:lang w:val="en-GB"/>
        </w:rPr>
      </w:pPr>
      <w:r>
        <w:rPr>
          <w:rFonts w:ascii="Simplified Arabic" w:hAnsi="Simplified Arabic" w:cs="Simplified Arabic" w:hint="cs"/>
          <w:b/>
          <w:bCs/>
          <w:sz w:val="28"/>
          <w:szCs w:val="28"/>
          <w:rtl/>
          <w:lang w:val="en-GB"/>
        </w:rPr>
        <w:t>نمو صافي الدخل التشغيلي ل</w:t>
      </w:r>
      <w:r w:rsidRPr="00537ACD">
        <w:rPr>
          <w:rFonts w:ascii="Simplified Arabic" w:hAnsi="Simplified Arabic" w:cs="Simplified Arabic"/>
          <w:b/>
          <w:bCs/>
          <w:sz w:val="28"/>
          <w:szCs w:val="28"/>
          <w:rtl/>
          <w:lang w:val="en-GB"/>
        </w:rPr>
        <w:t>إدارة الأصول</w:t>
      </w:r>
      <w:r w:rsidRPr="00BE7C96">
        <w:rPr>
          <w:rFonts w:ascii="Simplified Arabic" w:hAnsi="Simplified Arabic" w:cs="Simplified Arabic"/>
          <w:b/>
          <w:bCs/>
          <w:sz w:val="28"/>
          <w:szCs w:val="28"/>
          <w:rtl/>
          <w:lang w:val="en-GB"/>
        </w:rPr>
        <w:t xml:space="preserve"> </w:t>
      </w:r>
      <w:r w:rsidRPr="00537ACD">
        <w:rPr>
          <w:rFonts w:ascii="Simplified Arabic" w:hAnsi="Simplified Arabic" w:cs="Simplified Arabic"/>
          <w:b/>
          <w:bCs/>
          <w:sz w:val="28"/>
          <w:szCs w:val="28"/>
          <w:rtl/>
          <w:lang w:val="en-GB"/>
        </w:rPr>
        <w:t xml:space="preserve">بنسبة </w:t>
      </w:r>
      <w:r>
        <w:rPr>
          <w:rFonts w:ascii="Simplified Arabic" w:hAnsi="Simplified Arabic" w:cs="Simplified Arabic" w:hint="cs"/>
          <w:b/>
          <w:bCs/>
          <w:sz w:val="28"/>
          <w:szCs w:val="28"/>
          <w:rtl/>
          <w:lang w:val="en-GB"/>
        </w:rPr>
        <w:t>4</w:t>
      </w:r>
      <w:r w:rsidRPr="00537ACD">
        <w:rPr>
          <w:rFonts w:ascii="Simplified Arabic" w:hAnsi="Simplified Arabic" w:cs="Simplified Arabic"/>
          <w:b/>
          <w:bCs/>
          <w:sz w:val="28"/>
          <w:szCs w:val="28"/>
          <w:rtl/>
          <w:lang w:val="en-GB"/>
        </w:rPr>
        <w:t xml:space="preserve">% </w:t>
      </w:r>
      <w:r>
        <w:rPr>
          <w:rFonts w:ascii="Simplified Arabic" w:hAnsi="Simplified Arabic" w:cs="Simplified Arabic" w:hint="cs"/>
          <w:b/>
          <w:bCs/>
          <w:sz w:val="28"/>
          <w:szCs w:val="28"/>
          <w:rtl/>
          <w:lang w:val="en-GB"/>
        </w:rPr>
        <w:t>لي</w:t>
      </w:r>
      <w:r w:rsidRPr="00537ACD">
        <w:rPr>
          <w:rFonts w:ascii="Simplified Arabic" w:hAnsi="Simplified Arabic" w:cs="Simplified Arabic"/>
          <w:b/>
          <w:bCs/>
          <w:sz w:val="28"/>
          <w:szCs w:val="28"/>
          <w:rtl/>
          <w:lang w:val="en-GB"/>
        </w:rPr>
        <w:t xml:space="preserve">صل إلى </w:t>
      </w:r>
      <w:r>
        <w:rPr>
          <w:rFonts w:ascii="Simplified Arabic" w:hAnsi="Simplified Arabic" w:cs="Simplified Arabic" w:hint="cs"/>
          <w:b/>
          <w:bCs/>
          <w:sz w:val="28"/>
          <w:szCs w:val="28"/>
          <w:rtl/>
          <w:lang w:val="en-GB"/>
        </w:rPr>
        <w:t>397</w:t>
      </w:r>
      <w:r w:rsidRPr="00537ACD">
        <w:rPr>
          <w:rFonts w:ascii="Simplified Arabic" w:hAnsi="Simplified Arabic" w:cs="Simplified Arabic"/>
          <w:b/>
          <w:bCs/>
          <w:sz w:val="28"/>
          <w:szCs w:val="28"/>
          <w:rtl/>
          <w:lang w:val="en-GB"/>
        </w:rPr>
        <w:t xml:space="preserve"> مليون درهم</w:t>
      </w:r>
      <w:r w:rsidR="002972B6">
        <w:rPr>
          <w:rFonts w:ascii="Simplified Arabic" w:hAnsi="Simplified Arabic" w:cs="Simplified Arabic" w:hint="cs"/>
          <w:b/>
          <w:bCs/>
          <w:sz w:val="28"/>
          <w:szCs w:val="28"/>
          <w:rtl/>
          <w:lang w:val="en-GB"/>
        </w:rPr>
        <w:t xml:space="preserve"> نتيجة </w:t>
      </w:r>
      <w:r w:rsidR="00EA0036">
        <w:rPr>
          <w:rFonts w:ascii="Simplified Arabic" w:hAnsi="Simplified Arabic" w:cs="Simplified Arabic" w:hint="cs"/>
          <w:b/>
          <w:bCs/>
          <w:sz w:val="28"/>
          <w:szCs w:val="28"/>
          <w:rtl/>
          <w:lang w:val="en-GB"/>
        </w:rPr>
        <w:t xml:space="preserve">الاستحواذ على أصول إضافية </w:t>
      </w:r>
      <w:r>
        <w:rPr>
          <w:rFonts w:ascii="Simplified Arabic" w:hAnsi="Simplified Arabic" w:cs="Simplified Arabic" w:hint="cs"/>
          <w:b/>
          <w:bCs/>
          <w:sz w:val="28"/>
          <w:szCs w:val="28"/>
          <w:rtl/>
          <w:lang w:val="en-GB"/>
        </w:rPr>
        <w:t>و</w:t>
      </w:r>
      <w:r w:rsidRPr="00537ACD">
        <w:rPr>
          <w:rFonts w:ascii="Simplified Arabic" w:hAnsi="Simplified Arabic" w:cs="Simplified Arabic" w:hint="cs"/>
          <w:b/>
          <w:bCs/>
          <w:sz w:val="28"/>
          <w:szCs w:val="28"/>
          <w:rtl/>
          <w:lang w:val="en-GB"/>
        </w:rPr>
        <w:t xml:space="preserve">الأداء </w:t>
      </w:r>
      <w:r>
        <w:rPr>
          <w:rFonts w:ascii="Simplified Arabic" w:hAnsi="Simplified Arabic" w:cs="Simplified Arabic" w:hint="cs"/>
          <w:b/>
          <w:bCs/>
          <w:sz w:val="28"/>
          <w:szCs w:val="28"/>
          <w:rtl/>
          <w:lang w:val="en-GB"/>
        </w:rPr>
        <w:t>المتميّز ل</w:t>
      </w:r>
      <w:r w:rsidRPr="00537ACD">
        <w:rPr>
          <w:rFonts w:ascii="Simplified Arabic" w:hAnsi="Simplified Arabic" w:cs="Simplified Arabic"/>
          <w:b/>
          <w:bCs/>
          <w:sz w:val="28"/>
          <w:szCs w:val="28"/>
          <w:rtl/>
          <w:lang w:val="en-GB"/>
        </w:rPr>
        <w:t>محفظة</w:t>
      </w:r>
      <w:r w:rsidR="0010623E" w:rsidRPr="0010623E">
        <w:rPr>
          <w:rtl/>
        </w:rPr>
        <w:t xml:space="preserve"> </w:t>
      </w:r>
      <w:r w:rsidRPr="00537ACD">
        <w:rPr>
          <w:rFonts w:ascii="Simplified Arabic" w:hAnsi="Simplified Arabic" w:cs="Simplified Arabic"/>
          <w:b/>
          <w:bCs/>
          <w:sz w:val="28"/>
          <w:szCs w:val="28"/>
          <w:rtl/>
          <w:lang w:val="en-GB"/>
        </w:rPr>
        <w:t>الأعمال الثانوية</w:t>
      </w:r>
      <w:r>
        <w:rPr>
          <w:rFonts w:ascii="Simplified Arabic" w:hAnsi="Simplified Arabic" w:cs="Simplified Arabic" w:hint="cs"/>
          <w:b/>
          <w:bCs/>
          <w:sz w:val="28"/>
          <w:szCs w:val="28"/>
          <w:rtl/>
          <w:lang w:val="en-GB"/>
        </w:rPr>
        <w:t xml:space="preserve"> التابعة للشركة</w:t>
      </w:r>
    </w:p>
    <w:p w14:paraId="1B288C4C" w14:textId="5E426D7D" w:rsidR="00F249FB" w:rsidRPr="002972B6" w:rsidRDefault="00DA1AB4" w:rsidP="002972B6">
      <w:pPr>
        <w:pStyle w:val="ListParagraph"/>
        <w:numPr>
          <w:ilvl w:val="0"/>
          <w:numId w:val="25"/>
        </w:numPr>
        <w:bidi/>
        <w:spacing w:before="0" w:after="0" w:line="240" w:lineRule="atLeast"/>
        <w:rPr>
          <w:rFonts w:ascii="Simplified Arabic" w:hAnsi="Simplified Arabic" w:cs="Simplified Arabic"/>
          <w:b/>
          <w:bCs/>
          <w:sz w:val="28"/>
          <w:szCs w:val="28"/>
          <w:rtl/>
          <w:lang w:val="en-GB"/>
        </w:rPr>
      </w:pPr>
      <w:r w:rsidRPr="002972B6">
        <w:rPr>
          <w:rFonts w:ascii="Simplified Arabic" w:hAnsi="Simplified Arabic" w:cs="Simplified Arabic"/>
          <w:b/>
          <w:bCs/>
          <w:sz w:val="28"/>
          <w:szCs w:val="28"/>
          <w:rtl/>
          <w:lang w:val="en-GB"/>
        </w:rPr>
        <w:t xml:space="preserve">نمو مبيعات المشاريع التطويرية بنسبة </w:t>
      </w:r>
      <w:r w:rsidR="00BE7C96" w:rsidRPr="002972B6">
        <w:rPr>
          <w:rFonts w:ascii="Simplified Arabic" w:hAnsi="Simplified Arabic" w:cs="Simplified Arabic" w:hint="cs"/>
          <w:b/>
          <w:bCs/>
          <w:sz w:val="28"/>
          <w:szCs w:val="28"/>
          <w:rtl/>
          <w:lang w:val="en-GB"/>
        </w:rPr>
        <w:t>272</w:t>
      </w:r>
      <w:r w:rsidRPr="002972B6">
        <w:rPr>
          <w:rFonts w:ascii="Simplified Arabic" w:hAnsi="Simplified Arabic" w:cs="Simplified Arabic"/>
          <w:b/>
          <w:bCs/>
          <w:sz w:val="28"/>
          <w:szCs w:val="28"/>
          <w:rtl/>
          <w:lang w:val="en-GB"/>
        </w:rPr>
        <w:t xml:space="preserve">% إلى </w:t>
      </w:r>
      <w:r w:rsidR="00BE7C96" w:rsidRPr="002972B6">
        <w:rPr>
          <w:rFonts w:ascii="Simplified Arabic" w:hAnsi="Simplified Arabic" w:cs="Simplified Arabic" w:hint="cs"/>
          <w:b/>
          <w:bCs/>
          <w:sz w:val="28"/>
          <w:szCs w:val="28"/>
          <w:rtl/>
          <w:lang w:val="en-GB"/>
        </w:rPr>
        <w:t>1.1</w:t>
      </w:r>
      <w:r w:rsidRPr="002972B6">
        <w:rPr>
          <w:rFonts w:ascii="Simplified Arabic" w:hAnsi="Simplified Arabic" w:cs="Simplified Arabic"/>
          <w:b/>
          <w:bCs/>
          <w:sz w:val="28"/>
          <w:szCs w:val="28"/>
          <w:rtl/>
          <w:lang w:val="en-GB"/>
        </w:rPr>
        <w:t xml:space="preserve"> مليار درهم خلال</w:t>
      </w:r>
      <w:r w:rsidR="00BE7C96" w:rsidRPr="002972B6">
        <w:rPr>
          <w:rFonts w:ascii="Simplified Arabic" w:hAnsi="Simplified Arabic" w:cs="Simplified Arabic" w:hint="cs"/>
          <w:b/>
          <w:bCs/>
          <w:sz w:val="28"/>
          <w:szCs w:val="28"/>
          <w:rtl/>
          <w:lang w:val="en-GB"/>
        </w:rPr>
        <w:t xml:space="preserve"> الربع الثالث من العام 2019 وبنسبة 128% إلى 3 مليارات درهم خلال</w:t>
      </w:r>
      <w:r w:rsidRPr="002972B6">
        <w:rPr>
          <w:rFonts w:ascii="Simplified Arabic" w:hAnsi="Simplified Arabic" w:cs="Simplified Arabic"/>
          <w:b/>
          <w:bCs/>
          <w:sz w:val="28"/>
          <w:szCs w:val="28"/>
          <w:rtl/>
          <w:lang w:val="en-GB"/>
        </w:rPr>
        <w:t xml:space="preserve"> الأشهر التسعة الأولى</w:t>
      </w:r>
      <w:r w:rsidR="002972B6">
        <w:rPr>
          <w:rFonts w:ascii="Simplified Arabic" w:hAnsi="Simplified Arabic" w:cs="Simplified Arabic" w:hint="cs"/>
          <w:b/>
          <w:bCs/>
          <w:sz w:val="28"/>
          <w:szCs w:val="28"/>
          <w:rtl/>
          <w:lang w:val="en-GB"/>
        </w:rPr>
        <w:t xml:space="preserve"> من العام الجاري</w:t>
      </w:r>
    </w:p>
    <w:p w14:paraId="04108ACF" w14:textId="77777777" w:rsidR="00BE7C96" w:rsidRPr="00BE7C96" w:rsidRDefault="00BE7C96" w:rsidP="00BE7C96">
      <w:pPr>
        <w:bidi/>
        <w:spacing w:before="0" w:after="0" w:line="240" w:lineRule="atLeast"/>
        <w:rPr>
          <w:rFonts w:ascii="Simplified Arabic" w:hAnsi="Simplified Arabic" w:cs="Simplified Arabic"/>
          <w:b/>
          <w:bCs/>
          <w:sz w:val="28"/>
          <w:szCs w:val="28"/>
          <w:lang w:val="en-GB"/>
        </w:rPr>
      </w:pPr>
    </w:p>
    <w:p w14:paraId="6210793D" w14:textId="77777777" w:rsidR="001B0BBF" w:rsidRDefault="001B0BBF" w:rsidP="001B0BBF">
      <w:pPr>
        <w:bidi/>
        <w:spacing w:before="0" w:after="0" w:line="240" w:lineRule="atLeast"/>
        <w:rPr>
          <w:rFonts w:ascii="Simplified Arabic" w:hAnsi="Simplified Arabic" w:cs="Simplified Arabic"/>
          <w:sz w:val="28"/>
          <w:szCs w:val="28"/>
          <w:rtl/>
          <w:lang w:val="en-GB"/>
        </w:rPr>
      </w:pPr>
      <w:r w:rsidRPr="00263B0F">
        <w:rPr>
          <w:rFonts w:ascii="Simplified Arabic" w:hAnsi="Simplified Arabic" w:cs="Simplified Arabic" w:hint="cs"/>
          <w:b/>
          <w:bCs/>
          <w:sz w:val="28"/>
          <w:szCs w:val="28"/>
          <w:rtl/>
          <w:lang w:val="en-GB"/>
        </w:rPr>
        <w:t>أبوظبي</w:t>
      </w:r>
      <w:r>
        <w:rPr>
          <w:rFonts w:ascii="Simplified Arabic" w:hAnsi="Simplified Arabic" w:cs="Simplified Arabic" w:hint="cs"/>
          <w:b/>
          <w:bCs/>
          <w:sz w:val="28"/>
          <w:szCs w:val="28"/>
          <w:rtl/>
          <w:lang w:val="en-GB"/>
        </w:rPr>
        <w:t>،</w:t>
      </w:r>
      <w:r w:rsidRPr="00263B0F">
        <w:rPr>
          <w:rFonts w:ascii="Simplified Arabic" w:hAnsi="Simplified Arabic" w:cs="Simplified Arabic" w:hint="cs"/>
          <w:b/>
          <w:bCs/>
          <w:sz w:val="28"/>
          <w:szCs w:val="28"/>
          <w:rtl/>
          <w:lang w:val="en-GB"/>
        </w:rPr>
        <w:t xml:space="preserve"> الإمارات العربية </w:t>
      </w:r>
      <w:r w:rsidRPr="005C758F">
        <w:rPr>
          <w:rFonts w:ascii="Simplified Arabic" w:hAnsi="Simplified Arabic" w:cs="Simplified Arabic" w:hint="cs"/>
          <w:b/>
          <w:bCs/>
          <w:sz w:val="28"/>
          <w:szCs w:val="28"/>
          <w:rtl/>
          <w:lang w:val="en-GB"/>
        </w:rPr>
        <w:t>المتحدة</w:t>
      </w:r>
      <w:r>
        <w:rPr>
          <w:rFonts w:ascii="Simplified Arabic" w:hAnsi="Simplified Arabic" w:cs="Simplified Arabic" w:hint="cs"/>
          <w:b/>
          <w:bCs/>
          <w:sz w:val="28"/>
          <w:szCs w:val="28"/>
          <w:rtl/>
          <w:lang w:val="en-GB"/>
        </w:rPr>
        <w:t xml:space="preserve">: 12 نوفمبر 2019 </w:t>
      </w:r>
      <w:r>
        <w:rPr>
          <w:rFonts w:ascii="Simplified Arabic" w:hAnsi="Simplified Arabic" w:cs="Simplified Arabic" w:hint="cs"/>
          <w:sz w:val="28"/>
          <w:szCs w:val="28"/>
          <w:rtl/>
          <w:lang w:val="en-GB"/>
        </w:rPr>
        <w:t>-</w:t>
      </w:r>
      <w:r w:rsidRPr="00263B0F">
        <w:rPr>
          <w:rFonts w:ascii="Simplified Arabic" w:hAnsi="Simplified Arabic" w:cs="Simplified Arabic" w:hint="cs"/>
          <w:sz w:val="28"/>
          <w:szCs w:val="28"/>
          <w:rtl/>
          <w:lang w:val="en-GB"/>
        </w:rPr>
        <w:t xml:space="preserve"> </w:t>
      </w:r>
      <w:r w:rsidRPr="00DA1AB4">
        <w:rPr>
          <w:rFonts w:ascii="Simplified Arabic" w:hAnsi="Simplified Arabic" w:cs="Simplified Arabic"/>
          <w:sz w:val="28"/>
          <w:szCs w:val="28"/>
          <w:rtl/>
          <w:lang w:val="en-GB"/>
        </w:rPr>
        <w:t>أعلنت الدار العقارية ("الدار")، الشركة الرائدة في مجال تطوير واستثمار وإدارة العقارات في أبوظبي، عن</w:t>
      </w:r>
      <w:r w:rsidRPr="007E15ED">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نمو إجمالي أرباحها</w:t>
      </w:r>
      <w:r w:rsidRPr="007E15ED">
        <w:rPr>
          <w:rFonts w:ascii="Simplified Arabic" w:hAnsi="Simplified Arabic" w:cs="Simplified Arabic"/>
          <w:sz w:val="28"/>
          <w:szCs w:val="28"/>
          <w:rtl/>
          <w:lang w:val="en-GB"/>
        </w:rPr>
        <w:t xml:space="preserve"> بنسبة</w:t>
      </w:r>
      <w:r>
        <w:rPr>
          <w:rFonts w:ascii="Simplified Arabic" w:hAnsi="Simplified Arabic" w:cs="Simplified Arabic" w:hint="cs"/>
          <w:sz w:val="28"/>
          <w:szCs w:val="28"/>
          <w:rtl/>
          <w:lang w:val="en-GB"/>
        </w:rPr>
        <w:t xml:space="preserve"> 14% على أساس سنوي</w:t>
      </w:r>
      <w:r w:rsidRPr="007E15ED">
        <w:rPr>
          <w:rFonts w:ascii="Simplified Arabic" w:hAnsi="Simplified Arabic" w:cs="Simplified Arabic"/>
          <w:sz w:val="28"/>
          <w:szCs w:val="28"/>
          <w:rtl/>
          <w:lang w:val="en-GB"/>
        </w:rPr>
        <w:t xml:space="preserve"> خلال الربع الثالث من العام 2019 لتصل إلى</w:t>
      </w:r>
      <w:r>
        <w:rPr>
          <w:rFonts w:ascii="Simplified Arabic" w:hAnsi="Simplified Arabic" w:cs="Simplified Arabic" w:hint="cs"/>
          <w:sz w:val="28"/>
          <w:szCs w:val="28"/>
          <w:rtl/>
          <w:lang w:val="en-GB"/>
        </w:rPr>
        <w:t xml:space="preserve"> 662 مليون</w:t>
      </w:r>
      <w:r w:rsidRPr="007E15ED">
        <w:rPr>
          <w:rFonts w:ascii="Simplified Arabic" w:hAnsi="Simplified Arabic" w:cs="Simplified Arabic"/>
          <w:sz w:val="28"/>
          <w:szCs w:val="28"/>
          <w:rtl/>
          <w:lang w:val="en-GB"/>
        </w:rPr>
        <w:t xml:space="preserve"> درهم</w:t>
      </w:r>
      <w:r>
        <w:rPr>
          <w:rFonts w:ascii="Simplified Arabic" w:hAnsi="Simplified Arabic" w:cs="Simplified Arabic" w:hint="cs"/>
          <w:sz w:val="28"/>
          <w:szCs w:val="28"/>
          <w:rtl/>
          <w:lang w:val="en-GB"/>
        </w:rPr>
        <w:t xml:space="preserve">. </w:t>
      </w:r>
    </w:p>
    <w:p w14:paraId="2A5D3AFC" w14:textId="77777777" w:rsidR="001B0BBF" w:rsidRDefault="001B0BBF" w:rsidP="001B0BBF">
      <w:pPr>
        <w:bidi/>
        <w:spacing w:before="0" w:after="0" w:line="240" w:lineRule="atLeast"/>
        <w:rPr>
          <w:rFonts w:ascii="Simplified Arabic" w:hAnsi="Simplified Arabic" w:cs="Simplified Arabic"/>
          <w:sz w:val="28"/>
          <w:szCs w:val="28"/>
          <w:rtl/>
          <w:lang w:val="en-GB"/>
        </w:rPr>
      </w:pPr>
    </w:p>
    <w:p w14:paraId="7F0FDC52" w14:textId="0BEA6D32" w:rsidR="00262162" w:rsidRDefault="007E5A1F" w:rsidP="002972B6">
      <w:pPr>
        <w:bidi/>
        <w:spacing w:before="0" w:after="0" w:line="240" w:lineRule="atLeast"/>
        <w:contextualSpacing/>
        <w:rPr>
          <w:rFonts w:ascii="Simplified Arabic" w:hAnsi="Simplified Arabic" w:cs="Simplified Arabic"/>
          <w:b/>
          <w:bCs/>
          <w:sz w:val="28"/>
          <w:szCs w:val="28"/>
          <w:rtl/>
          <w:lang w:val="en-GB"/>
        </w:rPr>
      </w:pPr>
      <w:r w:rsidRPr="00DA1AB4">
        <w:rPr>
          <w:rFonts w:ascii="Simplified Arabic" w:hAnsi="Simplified Arabic" w:cs="Simplified Arabic"/>
          <w:sz w:val="28"/>
          <w:szCs w:val="28"/>
          <w:rtl/>
          <w:lang w:val="en-GB"/>
        </w:rPr>
        <w:t xml:space="preserve">وفي </w:t>
      </w:r>
      <w:r w:rsidR="00521DC4">
        <w:rPr>
          <w:rFonts w:ascii="Simplified Arabic" w:hAnsi="Simplified Arabic" w:cs="Simplified Arabic" w:hint="cs"/>
          <w:sz w:val="28"/>
          <w:szCs w:val="28"/>
          <w:rtl/>
          <w:lang w:val="en-GB"/>
        </w:rPr>
        <w:t>تعليق له</w:t>
      </w:r>
      <w:r w:rsidRPr="00DA1AB4">
        <w:rPr>
          <w:rFonts w:ascii="Simplified Arabic" w:hAnsi="Simplified Arabic" w:cs="Simplified Arabic"/>
          <w:sz w:val="28"/>
          <w:szCs w:val="28"/>
          <w:rtl/>
          <w:lang w:val="en-GB"/>
        </w:rPr>
        <w:t xml:space="preserve"> على النتائج المالية للشركة، قال طلال الذيابي، الرئيس التنفيذي للدار العقارية: </w:t>
      </w:r>
      <w:r w:rsidRPr="007E15ED">
        <w:rPr>
          <w:rFonts w:ascii="Simplified Arabic" w:hAnsi="Simplified Arabic" w:cs="Simplified Arabic"/>
          <w:b/>
          <w:bCs/>
          <w:sz w:val="28"/>
          <w:szCs w:val="28"/>
          <w:rtl/>
          <w:lang w:val="en-GB"/>
        </w:rPr>
        <w:t>"تواصل شركة الدار تحقيق نمو قوي ومستدام في كافة وحدات أعمالها بفضل نموذج عملها الذي يرك</w:t>
      </w:r>
      <w:r w:rsidR="00D92A97">
        <w:rPr>
          <w:rFonts w:ascii="Simplified Arabic" w:hAnsi="Simplified Arabic" w:cs="Simplified Arabic" w:hint="cs"/>
          <w:b/>
          <w:bCs/>
          <w:sz w:val="28"/>
          <w:szCs w:val="28"/>
          <w:rtl/>
          <w:lang w:val="en-GB"/>
        </w:rPr>
        <w:t>ّ</w:t>
      </w:r>
      <w:r w:rsidRPr="007E15ED">
        <w:rPr>
          <w:rFonts w:ascii="Simplified Arabic" w:hAnsi="Simplified Arabic" w:cs="Simplified Arabic"/>
          <w:b/>
          <w:bCs/>
          <w:sz w:val="28"/>
          <w:szCs w:val="28"/>
          <w:rtl/>
          <w:lang w:val="en-GB"/>
        </w:rPr>
        <w:t xml:space="preserve">ز </w:t>
      </w:r>
      <w:r w:rsidR="00D92A97">
        <w:rPr>
          <w:rFonts w:ascii="Simplified Arabic" w:hAnsi="Simplified Arabic" w:cs="Simplified Arabic" w:hint="cs"/>
          <w:b/>
          <w:bCs/>
          <w:sz w:val="28"/>
          <w:szCs w:val="28"/>
          <w:rtl/>
          <w:lang w:val="en-GB"/>
        </w:rPr>
        <w:t xml:space="preserve">بشكل رئيس </w:t>
      </w:r>
      <w:r w:rsidRPr="007E15ED">
        <w:rPr>
          <w:rFonts w:ascii="Simplified Arabic" w:hAnsi="Simplified Arabic" w:cs="Simplified Arabic"/>
          <w:b/>
          <w:bCs/>
          <w:sz w:val="28"/>
          <w:szCs w:val="28"/>
          <w:rtl/>
          <w:lang w:val="en-GB"/>
        </w:rPr>
        <w:t>على تلبية احتياجات العملاء. و</w:t>
      </w:r>
      <w:r w:rsidR="002972B6">
        <w:rPr>
          <w:rFonts w:ascii="Simplified Arabic" w:hAnsi="Simplified Arabic" w:cs="Simplified Arabic" w:hint="cs"/>
          <w:b/>
          <w:bCs/>
          <w:sz w:val="28"/>
          <w:szCs w:val="28"/>
          <w:rtl/>
          <w:lang w:val="en-GB"/>
        </w:rPr>
        <w:t xml:space="preserve">قد </w:t>
      </w:r>
      <w:r w:rsidRPr="007E15ED">
        <w:rPr>
          <w:rFonts w:ascii="Simplified Arabic" w:hAnsi="Simplified Arabic" w:cs="Simplified Arabic"/>
          <w:b/>
          <w:bCs/>
          <w:sz w:val="28"/>
          <w:szCs w:val="28"/>
          <w:rtl/>
          <w:lang w:val="en-GB"/>
        </w:rPr>
        <w:t>حق</w:t>
      </w:r>
      <w:r w:rsidR="00D92A97">
        <w:rPr>
          <w:rFonts w:ascii="Simplified Arabic" w:hAnsi="Simplified Arabic" w:cs="Simplified Arabic" w:hint="cs"/>
          <w:b/>
          <w:bCs/>
          <w:sz w:val="28"/>
          <w:szCs w:val="28"/>
          <w:rtl/>
          <w:lang w:val="en-GB"/>
        </w:rPr>
        <w:t>ّ</w:t>
      </w:r>
      <w:r w:rsidRPr="007E15ED">
        <w:rPr>
          <w:rFonts w:ascii="Simplified Arabic" w:hAnsi="Simplified Arabic" w:cs="Simplified Arabic"/>
          <w:b/>
          <w:bCs/>
          <w:sz w:val="28"/>
          <w:szCs w:val="28"/>
          <w:rtl/>
          <w:lang w:val="en-GB"/>
        </w:rPr>
        <w:t xml:space="preserve">قت مبيعات المشاريع التطويرية زخماً قوياً </w:t>
      </w:r>
      <w:r w:rsidR="002972B6">
        <w:rPr>
          <w:rFonts w:ascii="Simplified Arabic" w:hAnsi="Simplified Arabic" w:cs="Simplified Arabic" w:hint="cs"/>
          <w:b/>
          <w:bCs/>
          <w:sz w:val="28"/>
          <w:szCs w:val="28"/>
          <w:rtl/>
          <w:lang w:val="en-GB"/>
        </w:rPr>
        <w:t xml:space="preserve">هذا العام </w:t>
      </w:r>
      <w:r w:rsidRPr="007E15ED">
        <w:rPr>
          <w:rFonts w:ascii="Simplified Arabic" w:hAnsi="Simplified Arabic" w:cs="Simplified Arabic"/>
          <w:b/>
          <w:bCs/>
          <w:sz w:val="28"/>
          <w:szCs w:val="28"/>
          <w:rtl/>
          <w:lang w:val="en-GB"/>
        </w:rPr>
        <w:t xml:space="preserve">بعد الإطلاق الناجح لمجموعة من المشاريع الجديدة. ويعكس الطلب المتنامي من العملاء على الشراء على المخطط والإقبال القوي على الأراضي </w:t>
      </w:r>
      <w:r w:rsidR="002972B6">
        <w:rPr>
          <w:rFonts w:ascii="Simplified Arabic" w:hAnsi="Simplified Arabic" w:cs="Simplified Arabic" w:hint="cs"/>
          <w:b/>
          <w:bCs/>
          <w:sz w:val="28"/>
          <w:szCs w:val="28"/>
          <w:rtl/>
          <w:lang w:val="en-GB"/>
        </w:rPr>
        <w:t>المجهّزة ب</w:t>
      </w:r>
      <w:r w:rsidRPr="007E15ED">
        <w:rPr>
          <w:rFonts w:ascii="Simplified Arabic" w:hAnsi="Simplified Arabic" w:cs="Simplified Arabic"/>
          <w:b/>
          <w:bCs/>
          <w:sz w:val="28"/>
          <w:szCs w:val="28"/>
          <w:rtl/>
          <w:lang w:val="en-GB"/>
        </w:rPr>
        <w:t xml:space="preserve">البنية التحتية الأداء الإيجابي لسوق العقارات في أبوظبي والاقتصاد بصورة </w:t>
      </w:r>
      <w:r w:rsidRPr="007E15ED">
        <w:rPr>
          <w:rFonts w:ascii="Simplified Arabic" w:hAnsi="Simplified Arabic" w:cs="Simplified Arabic"/>
          <w:b/>
          <w:bCs/>
          <w:sz w:val="28"/>
          <w:szCs w:val="28"/>
          <w:rtl/>
          <w:lang w:val="en-GB"/>
        </w:rPr>
        <w:lastRenderedPageBreak/>
        <w:t>عامة</w:t>
      </w:r>
      <w:r w:rsidR="002972B6">
        <w:rPr>
          <w:rFonts w:ascii="Simplified Arabic" w:hAnsi="Simplified Arabic" w:cs="Simplified Arabic" w:hint="cs"/>
          <w:b/>
          <w:bCs/>
          <w:sz w:val="28"/>
          <w:szCs w:val="28"/>
          <w:rtl/>
          <w:lang w:val="en-GB"/>
        </w:rPr>
        <w:t>.</w:t>
      </w:r>
      <w:r w:rsidRPr="007E15ED">
        <w:rPr>
          <w:rFonts w:ascii="Simplified Arabic" w:hAnsi="Simplified Arabic" w:cs="Simplified Arabic"/>
          <w:b/>
          <w:bCs/>
          <w:sz w:val="28"/>
          <w:szCs w:val="28"/>
          <w:rtl/>
          <w:lang w:val="en-GB"/>
        </w:rPr>
        <w:t xml:space="preserve"> وفي الوقت نفسه، تسهم المجموعة الكبيرة من المشاريع العقارية المخصصة للإيجار التي تملكها وتديرها الدار للاستثمار في توليد تدفقات دخل مضمونة ومتكررة مما يوفر قاعدة قوية لتوزيعات الأرباح</w:t>
      </w:r>
      <w:r w:rsidR="00262162">
        <w:rPr>
          <w:rFonts w:ascii="Simplified Arabic" w:hAnsi="Simplified Arabic" w:cs="Simplified Arabic" w:hint="cs"/>
          <w:b/>
          <w:bCs/>
          <w:sz w:val="28"/>
          <w:szCs w:val="28"/>
          <w:rtl/>
          <w:lang w:val="en-GB"/>
        </w:rPr>
        <w:t>".</w:t>
      </w:r>
    </w:p>
    <w:p w14:paraId="304712E4" w14:textId="77777777" w:rsidR="002972B6" w:rsidRDefault="002972B6" w:rsidP="0010623E">
      <w:pPr>
        <w:bidi/>
        <w:spacing w:before="0" w:after="0" w:line="240" w:lineRule="atLeast"/>
        <w:contextualSpacing/>
        <w:rPr>
          <w:rFonts w:ascii="Simplified Arabic" w:hAnsi="Simplified Arabic" w:cs="Simplified Arabic"/>
          <w:sz w:val="28"/>
          <w:szCs w:val="28"/>
          <w:rtl/>
          <w:lang w:val="en-GB" w:bidi="ar-SY"/>
        </w:rPr>
      </w:pPr>
    </w:p>
    <w:p w14:paraId="664F6D95" w14:textId="7C0F211B" w:rsidR="00FB69D8" w:rsidRDefault="00262162" w:rsidP="00FB69D8">
      <w:pPr>
        <w:bidi/>
        <w:spacing w:before="0" w:after="0" w:line="240" w:lineRule="atLeast"/>
        <w:contextualSpacing/>
        <w:rPr>
          <w:rFonts w:ascii="Simplified Arabic" w:hAnsi="Simplified Arabic" w:cs="Simplified Arabic"/>
          <w:b/>
          <w:bCs/>
          <w:sz w:val="28"/>
          <w:szCs w:val="28"/>
          <w:rtl/>
          <w:lang w:val="en-GB"/>
        </w:rPr>
      </w:pPr>
      <w:r w:rsidRPr="00262162">
        <w:rPr>
          <w:rFonts w:ascii="Simplified Arabic" w:hAnsi="Simplified Arabic" w:cs="Simplified Arabic" w:hint="cs"/>
          <w:sz w:val="28"/>
          <w:szCs w:val="28"/>
          <w:rtl/>
          <w:lang w:val="en-GB"/>
        </w:rPr>
        <w:t>وأضاف:</w:t>
      </w:r>
      <w:r>
        <w:rPr>
          <w:rFonts w:ascii="Simplified Arabic" w:hAnsi="Simplified Arabic" w:cs="Simplified Arabic" w:hint="cs"/>
          <w:b/>
          <w:bCs/>
          <w:sz w:val="28"/>
          <w:szCs w:val="28"/>
          <w:rtl/>
          <w:lang w:val="en-GB"/>
        </w:rPr>
        <w:t xml:space="preserve"> "</w:t>
      </w:r>
      <w:r w:rsidR="00BE7C96">
        <w:rPr>
          <w:rFonts w:ascii="Simplified Arabic" w:hAnsi="Simplified Arabic" w:cs="Simplified Arabic" w:hint="cs"/>
          <w:b/>
          <w:bCs/>
          <w:sz w:val="28"/>
          <w:szCs w:val="28"/>
          <w:rtl/>
          <w:lang w:val="en-GB"/>
        </w:rPr>
        <w:t xml:space="preserve">تواصل </w:t>
      </w:r>
      <w:r w:rsidR="00B24A09">
        <w:rPr>
          <w:rFonts w:ascii="Simplified Arabic" w:hAnsi="Simplified Arabic" w:cs="Simplified Arabic" w:hint="cs"/>
          <w:b/>
          <w:bCs/>
          <w:sz w:val="28"/>
          <w:szCs w:val="28"/>
          <w:rtl/>
          <w:lang w:val="en-GB"/>
        </w:rPr>
        <w:t xml:space="preserve">المبادرات الحكيمة </w:t>
      </w:r>
      <w:r w:rsidR="00BE7C96">
        <w:rPr>
          <w:rFonts w:ascii="Simplified Arabic" w:hAnsi="Simplified Arabic" w:cs="Simplified Arabic" w:hint="cs"/>
          <w:b/>
          <w:bCs/>
          <w:sz w:val="28"/>
          <w:szCs w:val="28"/>
          <w:rtl/>
          <w:lang w:val="en-GB"/>
        </w:rPr>
        <w:t>التي تبنّتها حكومة أبوظبي</w:t>
      </w:r>
      <w:r w:rsidR="001F21FC">
        <w:rPr>
          <w:rFonts w:ascii="Simplified Arabic" w:hAnsi="Simplified Arabic" w:cs="Simplified Arabic" w:hint="cs"/>
          <w:b/>
          <w:bCs/>
          <w:sz w:val="28"/>
          <w:szCs w:val="28"/>
          <w:rtl/>
          <w:lang w:val="en-GB"/>
        </w:rPr>
        <w:t xml:space="preserve"> أداء دورٍ فاعل في تعزيز حالة الزخم الإيجابي التي يشهدها ا</w:t>
      </w:r>
      <w:r w:rsidR="00BE7C96">
        <w:rPr>
          <w:rFonts w:ascii="Simplified Arabic" w:hAnsi="Simplified Arabic" w:cs="Simplified Arabic" w:hint="cs"/>
          <w:b/>
          <w:bCs/>
          <w:sz w:val="28"/>
          <w:szCs w:val="28"/>
          <w:rtl/>
          <w:lang w:val="en-GB"/>
        </w:rPr>
        <w:t xml:space="preserve">لاقتصاد المحلي، </w:t>
      </w:r>
      <w:r w:rsidR="00FB69D8">
        <w:rPr>
          <w:rFonts w:ascii="Simplified Arabic" w:hAnsi="Simplified Arabic" w:cs="Simplified Arabic" w:hint="cs"/>
          <w:b/>
          <w:bCs/>
          <w:sz w:val="28"/>
          <w:szCs w:val="28"/>
          <w:rtl/>
          <w:lang w:val="en-GB"/>
        </w:rPr>
        <w:t>والتي تنعكس بشكل مباشر على وتيرة نمو أعمالنا في الإمارة".</w:t>
      </w:r>
    </w:p>
    <w:p w14:paraId="6240BFF5" w14:textId="77777777" w:rsidR="007E15ED" w:rsidRDefault="007E15ED" w:rsidP="007E15ED">
      <w:pPr>
        <w:bidi/>
        <w:spacing w:before="0" w:after="0" w:line="240" w:lineRule="atLeast"/>
        <w:rPr>
          <w:rFonts w:ascii="Simplified Arabic" w:hAnsi="Simplified Arabic" w:cs="Simplified Arabic"/>
          <w:sz w:val="28"/>
          <w:szCs w:val="28"/>
          <w:rtl/>
          <w:lang w:val="en-GB"/>
        </w:rPr>
      </w:pPr>
    </w:p>
    <w:p w14:paraId="455FEA9D" w14:textId="15E2A181" w:rsidR="00DA1AB4" w:rsidRPr="00DA1AB4" w:rsidRDefault="00DA1AB4" w:rsidP="00DA1AB4">
      <w:pPr>
        <w:bidi/>
        <w:spacing w:before="0" w:after="0" w:line="240" w:lineRule="atLeast"/>
        <w:contextualSpacing/>
        <w:rPr>
          <w:rFonts w:ascii="Simplified Arabic" w:hAnsi="Simplified Arabic" w:cs="Simplified Arabic"/>
          <w:b/>
          <w:bCs/>
          <w:sz w:val="28"/>
          <w:szCs w:val="28"/>
          <w:rtl/>
          <w:lang w:val="en-GB"/>
        </w:rPr>
      </w:pPr>
      <w:r w:rsidRPr="00DA1AB4">
        <w:rPr>
          <w:rFonts w:ascii="Simplified Arabic" w:hAnsi="Simplified Arabic" w:cs="Simplified Arabic"/>
          <w:b/>
          <w:bCs/>
          <w:sz w:val="28"/>
          <w:szCs w:val="28"/>
          <w:rtl/>
          <w:lang w:val="en-GB"/>
        </w:rPr>
        <w:t>مواصلة الأداء المتمي</w:t>
      </w:r>
      <w:r w:rsidR="00F70495">
        <w:rPr>
          <w:rFonts w:ascii="Simplified Arabic" w:hAnsi="Simplified Arabic" w:cs="Simplified Arabic" w:hint="cs"/>
          <w:b/>
          <w:bCs/>
          <w:sz w:val="28"/>
          <w:szCs w:val="28"/>
          <w:rtl/>
          <w:lang w:val="en-GB"/>
        </w:rPr>
        <w:t>ّ</w:t>
      </w:r>
      <w:r w:rsidRPr="00DA1AB4">
        <w:rPr>
          <w:rFonts w:ascii="Simplified Arabic" w:hAnsi="Simplified Arabic" w:cs="Simplified Arabic"/>
          <w:b/>
          <w:bCs/>
          <w:sz w:val="28"/>
          <w:szCs w:val="28"/>
          <w:rtl/>
          <w:lang w:val="en-GB"/>
        </w:rPr>
        <w:t>ز في الربع الثالث من العام 2019</w:t>
      </w:r>
    </w:p>
    <w:p w14:paraId="5BA00197" w14:textId="6B75F5E7" w:rsidR="007E15ED" w:rsidRDefault="007E15ED" w:rsidP="007E15ED">
      <w:pPr>
        <w:bidi/>
        <w:spacing w:before="0" w:after="0" w:line="240" w:lineRule="atLeast"/>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شهدت الدار العقارية</w:t>
      </w:r>
      <w:r w:rsidRPr="00DA1AB4">
        <w:rPr>
          <w:rFonts w:ascii="Simplified Arabic" w:hAnsi="Simplified Arabic" w:cs="Simplified Arabic"/>
          <w:sz w:val="28"/>
          <w:szCs w:val="28"/>
          <w:rtl/>
          <w:lang w:val="en-GB"/>
        </w:rPr>
        <w:t xml:space="preserve"> نمو إيراداتها بنسبة 7% خلال الربع الثالث من العام 2019 لتصل إلى 1.6 مليار درهم مقارنة مع </w:t>
      </w:r>
      <w:r w:rsidR="00222DE7">
        <w:rPr>
          <w:rFonts w:ascii="Simplified Arabic" w:hAnsi="Simplified Arabic" w:cs="Simplified Arabic" w:hint="cs"/>
          <w:sz w:val="28"/>
          <w:szCs w:val="28"/>
          <w:rtl/>
          <w:lang w:val="en-GB"/>
        </w:rPr>
        <w:t>1.5</w:t>
      </w:r>
      <w:r w:rsidRPr="00DA1AB4">
        <w:rPr>
          <w:rFonts w:ascii="Simplified Arabic" w:hAnsi="Simplified Arabic" w:cs="Simplified Arabic"/>
          <w:sz w:val="28"/>
          <w:szCs w:val="28"/>
          <w:rtl/>
          <w:lang w:val="en-GB"/>
        </w:rPr>
        <w:t xml:space="preserve"> مليار درهم خلال الربع الثالث من عام 2018</w:t>
      </w:r>
      <w:r>
        <w:rPr>
          <w:rFonts w:ascii="Simplified Arabic" w:hAnsi="Simplified Arabic" w:cs="Simplified Arabic" w:hint="cs"/>
          <w:sz w:val="28"/>
          <w:szCs w:val="28"/>
          <w:rtl/>
          <w:lang w:val="en-GB"/>
        </w:rPr>
        <w:t>.</w:t>
      </w:r>
    </w:p>
    <w:p w14:paraId="1CBE8193" w14:textId="7C6A9418" w:rsidR="008707A3" w:rsidRDefault="007E15ED" w:rsidP="008707A3">
      <w:pPr>
        <w:pStyle w:val="ListParagraph"/>
        <w:numPr>
          <w:ilvl w:val="0"/>
          <w:numId w:val="27"/>
        </w:numPr>
        <w:bidi/>
        <w:spacing w:before="0" w:after="0" w:line="240" w:lineRule="atLeast"/>
        <w:rPr>
          <w:rFonts w:ascii="Simplified Arabic" w:hAnsi="Simplified Arabic" w:cs="Simplified Arabic"/>
          <w:sz w:val="28"/>
          <w:szCs w:val="28"/>
          <w:lang w:val="en-GB"/>
        </w:rPr>
      </w:pPr>
      <w:r w:rsidRPr="008707A3">
        <w:rPr>
          <w:rFonts w:ascii="Simplified Arabic" w:hAnsi="Simplified Arabic" w:cs="Simplified Arabic" w:hint="cs"/>
          <w:sz w:val="28"/>
          <w:szCs w:val="28"/>
          <w:rtl/>
          <w:lang w:val="en-GB"/>
        </w:rPr>
        <w:t xml:space="preserve">وقد </w:t>
      </w:r>
      <w:r w:rsidR="00DA1AB4" w:rsidRPr="008707A3">
        <w:rPr>
          <w:rFonts w:ascii="Simplified Arabic" w:hAnsi="Simplified Arabic" w:cs="Simplified Arabic"/>
          <w:sz w:val="28"/>
          <w:szCs w:val="28"/>
          <w:rtl/>
          <w:lang w:val="en-GB"/>
        </w:rPr>
        <w:t>سج</w:t>
      </w:r>
      <w:r w:rsidRPr="008707A3">
        <w:rPr>
          <w:rFonts w:ascii="Simplified Arabic" w:hAnsi="Simplified Arabic" w:cs="Simplified Arabic" w:hint="cs"/>
          <w:sz w:val="28"/>
          <w:szCs w:val="28"/>
          <w:rtl/>
          <w:lang w:val="en-GB"/>
        </w:rPr>
        <w:t>ّ</w:t>
      </w:r>
      <w:r w:rsidR="00DA1AB4" w:rsidRPr="008707A3">
        <w:rPr>
          <w:rFonts w:ascii="Simplified Arabic" w:hAnsi="Simplified Arabic" w:cs="Simplified Arabic"/>
          <w:sz w:val="28"/>
          <w:szCs w:val="28"/>
          <w:rtl/>
          <w:lang w:val="en-GB"/>
        </w:rPr>
        <w:t xml:space="preserve">لت إدارة المشاريع التطويرية نمواً في الإيرادات بنسبة 20% لتصل إلى 642 مليون درهم في الربع الثالث من العام 2019. وارتفعت مبيعات الدار للوحدات العقارية على المخطط خلال هذه الفترة بنسبة </w:t>
      </w:r>
      <w:r w:rsidR="00284D54">
        <w:rPr>
          <w:rFonts w:ascii="Simplified Arabic" w:hAnsi="Simplified Arabic" w:cs="Simplified Arabic" w:hint="cs"/>
          <w:sz w:val="28"/>
          <w:szCs w:val="28"/>
          <w:rtl/>
          <w:lang w:val="en-GB"/>
        </w:rPr>
        <w:t>272</w:t>
      </w:r>
      <w:r w:rsidR="00DA1AB4" w:rsidRPr="008707A3">
        <w:rPr>
          <w:rFonts w:ascii="Simplified Arabic" w:hAnsi="Simplified Arabic" w:cs="Simplified Arabic"/>
          <w:sz w:val="28"/>
          <w:szCs w:val="28"/>
          <w:rtl/>
          <w:lang w:val="en-GB"/>
        </w:rPr>
        <w:t>% لتصل إلى 1.1 مليار درهم.</w:t>
      </w:r>
    </w:p>
    <w:p w14:paraId="5438B07D" w14:textId="77777777" w:rsidR="008707A3" w:rsidRDefault="00DA1AB4" w:rsidP="008707A3">
      <w:pPr>
        <w:pStyle w:val="ListParagraph"/>
        <w:numPr>
          <w:ilvl w:val="0"/>
          <w:numId w:val="27"/>
        </w:numPr>
        <w:bidi/>
        <w:spacing w:before="0" w:after="0" w:line="240" w:lineRule="atLeast"/>
        <w:rPr>
          <w:rFonts w:ascii="Simplified Arabic" w:hAnsi="Simplified Arabic" w:cs="Simplified Arabic"/>
          <w:sz w:val="28"/>
          <w:szCs w:val="28"/>
          <w:lang w:val="en-GB"/>
        </w:rPr>
      </w:pPr>
      <w:r w:rsidRPr="008707A3">
        <w:rPr>
          <w:rFonts w:ascii="Simplified Arabic" w:hAnsi="Simplified Arabic" w:cs="Simplified Arabic"/>
          <w:sz w:val="28"/>
          <w:szCs w:val="28"/>
          <w:rtl/>
          <w:lang w:val="en-GB"/>
        </w:rPr>
        <w:t>أما وحدة إدارة الأصول ف</w:t>
      </w:r>
      <w:r w:rsidR="00F70495" w:rsidRPr="008707A3">
        <w:rPr>
          <w:rFonts w:ascii="Simplified Arabic" w:hAnsi="Simplified Arabic" w:cs="Simplified Arabic" w:hint="cs"/>
          <w:sz w:val="28"/>
          <w:szCs w:val="28"/>
          <w:rtl/>
          <w:lang w:val="en-GB"/>
        </w:rPr>
        <w:t xml:space="preserve">قد </w:t>
      </w:r>
      <w:r w:rsidRPr="008707A3">
        <w:rPr>
          <w:rFonts w:ascii="Simplified Arabic" w:hAnsi="Simplified Arabic" w:cs="Simplified Arabic"/>
          <w:sz w:val="28"/>
          <w:szCs w:val="28"/>
          <w:rtl/>
          <w:lang w:val="en-GB"/>
        </w:rPr>
        <w:t>حققت أداءً قوياً وثابتاً حيث ارتفع صافي الدخل التشغيلي بنسبة 4% ليصل إلى 397 مليون درهم خلال الربع الثالث من عام 2019.</w:t>
      </w:r>
    </w:p>
    <w:p w14:paraId="07EAF2CB" w14:textId="77777777" w:rsidR="001B0BBF" w:rsidRDefault="001B0BBF" w:rsidP="008707A3">
      <w:pPr>
        <w:bidi/>
        <w:spacing w:before="0" w:after="0" w:line="240" w:lineRule="atLeast"/>
        <w:rPr>
          <w:rFonts w:ascii="Simplified Arabic" w:hAnsi="Simplified Arabic" w:cs="Simplified Arabic"/>
          <w:sz w:val="28"/>
          <w:szCs w:val="28"/>
          <w:rtl/>
          <w:lang w:val="en-GB"/>
        </w:rPr>
      </w:pPr>
    </w:p>
    <w:p w14:paraId="6B8042D1" w14:textId="3B61D26E" w:rsidR="00BE7C96" w:rsidRDefault="00DA1AB4" w:rsidP="00BE7C96">
      <w:pPr>
        <w:bidi/>
        <w:spacing w:before="0" w:after="0" w:line="240" w:lineRule="atLeast"/>
        <w:rPr>
          <w:rFonts w:ascii="Simplified Arabic" w:hAnsi="Simplified Arabic" w:cs="Simplified Arabic"/>
          <w:sz w:val="28"/>
          <w:szCs w:val="28"/>
          <w:rtl/>
          <w:lang w:val="en-GB"/>
        </w:rPr>
      </w:pPr>
      <w:r w:rsidRPr="008707A3">
        <w:rPr>
          <w:rFonts w:ascii="Simplified Arabic" w:hAnsi="Simplified Arabic" w:cs="Simplified Arabic"/>
          <w:sz w:val="28"/>
          <w:szCs w:val="28"/>
          <w:rtl/>
          <w:lang w:val="en-GB"/>
        </w:rPr>
        <w:t xml:space="preserve">وارتفع إجمالي أرباح الشركة في الربع الثالث من العام 2019 بنسبة 14% ليصل إلى 662 مليون درهم مقارنة مع 581 مليون درهم في الفترة المماثلة من العام 2018. </w:t>
      </w:r>
      <w:r w:rsidR="008707A3">
        <w:rPr>
          <w:rFonts w:ascii="Simplified Arabic" w:hAnsi="Simplified Arabic" w:cs="Simplified Arabic" w:hint="cs"/>
          <w:sz w:val="28"/>
          <w:szCs w:val="28"/>
          <w:rtl/>
          <w:lang w:val="en-GB"/>
        </w:rPr>
        <w:t xml:space="preserve">وعلى رغم </w:t>
      </w:r>
      <w:r w:rsidR="00F70495" w:rsidRPr="008707A3">
        <w:rPr>
          <w:rFonts w:ascii="Simplified Arabic" w:hAnsi="Simplified Arabic" w:cs="Simplified Arabic" w:hint="cs"/>
          <w:sz w:val="28"/>
          <w:szCs w:val="28"/>
          <w:rtl/>
          <w:lang w:val="en-GB"/>
        </w:rPr>
        <w:t>الأداء المالي المتين للشركة، شهد</w:t>
      </w:r>
      <w:r w:rsidRPr="008707A3">
        <w:rPr>
          <w:rFonts w:ascii="Simplified Arabic" w:hAnsi="Simplified Arabic" w:cs="Simplified Arabic"/>
          <w:sz w:val="28"/>
          <w:szCs w:val="28"/>
          <w:rtl/>
          <w:lang w:val="en-GB"/>
        </w:rPr>
        <w:t xml:space="preserve"> صافي الأرباح خلال الربع الثالث من العام 2019 </w:t>
      </w:r>
      <w:r w:rsidR="00F70495" w:rsidRPr="008707A3">
        <w:rPr>
          <w:rFonts w:ascii="Simplified Arabic" w:hAnsi="Simplified Arabic" w:cs="Simplified Arabic" w:hint="cs"/>
          <w:sz w:val="28"/>
          <w:szCs w:val="28"/>
          <w:rtl/>
          <w:lang w:val="en-GB"/>
        </w:rPr>
        <w:t xml:space="preserve">انخفاضاً </w:t>
      </w:r>
      <w:r w:rsidRPr="008707A3">
        <w:rPr>
          <w:rFonts w:ascii="Simplified Arabic" w:hAnsi="Simplified Arabic" w:cs="Simplified Arabic"/>
          <w:sz w:val="28"/>
          <w:szCs w:val="28"/>
          <w:rtl/>
          <w:lang w:val="en-GB"/>
        </w:rPr>
        <w:t>بنسبة 8% ليصل إلى 387 مليون درهم</w:t>
      </w:r>
      <w:r w:rsidR="008707A3">
        <w:rPr>
          <w:rFonts w:ascii="Simplified Arabic" w:hAnsi="Simplified Arabic" w:cs="Simplified Arabic" w:hint="cs"/>
          <w:sz w:val="28"/>
          <w:szCs w:val="28"/>
          <w:rtl/>
          <w:lang w:val="en-GB"/>
        </w:rPr>
        <w:t>،</w:t>
      </w:r>
      <w:r w:rsidRPr="008707A3">
        <w:rPr>
          <w:rFonts w:ascii="Simplified Arabic" w:hAnsi="Simplified Arabic" w:cs="Simplified Arabic"/>
          <w:sz w:val="28"/>
          <w:szCs w:val="28"/>
          <w:rtl/>
          <w:lang w:val="en-GB"/>
        </w:rPr>
        <w:t xml:space="preserve"> مقارنة مع 420 مليون درهم </w:t>
      </w:r>
      <w:r w:rsidR="008707A3">
        <w:rPr>
          <w:rFonts w:ascii="Simplified Arabic" w:hAnsi="Simplified Arabic" w:cs="Simplified Arabic" w:hint="cs"/>
          <w:sz w:val="28"/>
          <w:szCs w:val="28"/>
          <w:rtl/>
          <w:lang w:val="en-GB"/>
        </w:rPr>
        <w:t>في</w:t>
      </w:r>
      <w:r w:rsidRPr="008707A3">
        <w:rPr>
          <w:rFonts w:ascii="Simplified Arabic" w:hAnsi="Simplified Arabic" w:cs="Simplified Arabic"/>
          <w:sz w:val="28"/>
          <w:szCs w:val="28"/>
          <w:rtl/>
          <w:lang w:val="en-GB"/>
        </w:rPr>
        <w:t xml:space="preserve"> الربع الثالث من 2018</w:t>
      </w:r>
      <w:r w:rsidR="00F70495" w:rsidRPr="008707A3">
        <w:rPr>
          <w:rFonts w:ascii="Simplified Arabic" w:hAnsi="Simplified Arabic" w:cs="Simplified Arabic" w:hint="cs"/>
          <w:sz w:val="28"/>
          <w:szCs w:val="28"/>
          <w:rtl/>
          <w:lang w:val="en-GB"/>
        </w:rPr>
        <w:t>،</w:t>
      </w:r>
      <w:r w:rsidR="00BE7C96">
        <w:rPr>
          <w:rFonts w:ascii="Simplified Arabic" w:hAnsi="Simplified Arabic" w:cs="Simplified Arabic" w:hint="cs"/>
          <w:sz w:val="28"/>
          <w:szCs w:val="28"/>
          <w:rtl/>
          <w:lang w:val="en-GB"/>
        </w:rPr>
        <w:t xml:space="preserve"> </w:t>
      </w:r>
      <w:r w:rsidR="00BE7C96" w:rsidRPr="008707A3">
        <w:rPr>
          <w:rFonts w:ascii="Simplified Arabic" w:hAnsi="Simplified Arabic" w:cs="Simplified Arabic" w:hint="cs"/>
          <w:sz w:val="28"/>
          <w:szCs w:val="28"/>
          <w:rtl/>
          <w:lang w:val="en-GB"/>
        </w:rPr>
        <w:t>و</w:t>
      </w:r>
      <w:r w:rsidR="00BE7C96">
        <w:rPr>
          <w:rFonts w:ascii="Simplified Arabic" w:hAnsi="Simplified Arabic" w:cs="Simplified Arabic" w:hint="cs"/>
          <w:sz w:val="28"/>
          <w:szCs w:val="28"/>
          <w:rtl/>
          <w:lang w:val="en-GB"/>
        </w:rPr>
        <w:t xml:space="preserve">الذي تضمّن حينها إيراداتٍ غير متكررة تعود بشكل رئيس إلى </w:t>
      </w:r>
      <w:r w:rsidR="00BE7C96" w:rsidRPr="008707A3">
        <w:rPr>
          <w:rFonts w:ascii="Simplified Arabic" w:hAnsi="Simplified Arabic" w:cs="Simplified Arabic"/>
          <w:sz w:val="28"/>
          <w:szCs w:val="28"/>
          <w:rtl/>
          <w:lang w:val="en-GB"/>
        </w:rPr>
        <w:t>دفعات</w:t>
      </w:r>
      <w:r w:rsidR="00BE7C96">
        <w:rPr>
          <w:rFonts w:ascii="Simplified Arabic" w:hAnsi="Simplified Arabic" w:cs="Simplified Arabic" w:hint="cs"/>
          <w:sz w:val="28"/>
          <w:szCs w:val="28"/>
          <w:rtl/>
          <w:lang w:val="en-GB"/>
        </w:rPr>
        <w:t>ٍ</w:t>
      </w:r>
      <w:r w:rsidR="00BE7C96" w:rsidRPr="008707A3">
        <w:rPr>
          <w:rFonts w:ascii="Simplified Arabic" w:hAnsi="Simplified Arabic" w:cs="Simplified Arabic"/>
          <w:sz w:val="28"/>
          <w:szCs w:val="28"/>
          <w:rtl/>
          <w:lang w:val="en-GB"/>
        </w:rPr>
        <w:t xml:space="preserve"> من الحكومة ل</w:t>
      </w:r>
      <w:r w:rsidR="00BE7C96">
        <w:rPr>
          <w:rFonts w:ascii="Simplified Arabic" w:hAnsi="Simplified Arabic" w:cs="Simplified Arabic" w:hint="cs"/>
          <w:sz w:val="28"/>
          <w:szCs w:val="28"/>
          <w:rtl/>
          <w:lang w:val="en-GB"/>
        </w:rPr>
        <w:t xml:space="preserve">قاء </w:t>
      </w:r>
      <w:r w:rsidR="00BE7C96" w:rsidRPr="008707A3">
        <w:rPr>
          <w:rFonts w:ascii="Simplified Arabic" w:hAnsi="Simplified Arabic" w:cs="Simplified Arabic"/>
          <w:sz w:val="28"/>
          <w:szCs w:val="28"/>
          <w:rtl/>
          <w:lang w:val="en-GB"/>
        </w:rPr>
        <w:t xml:space="preserve">مشاريع بنية تحتية </w:t>
      </w:r>
      <w:r w:rsidR="00BE7C96">
        <w:rPr>
          <w:rFonts w:ascii="Simplified Arabic" w:hAnsi="Simplified Arabic" w:cs="Simplified Arabic" w:hint="cs"/>
          <w:sz w:val="28"/>
          <w:szCs w:val="28"/>
          <w:rtl/>
          <w:lang w:val="en-GB"/>
        </w:rPr>
        <w:t xml:space="preserve">كانت قد </w:t>
      </w:r>
      <w:r w:rsidR="00BE7C96" w:rsidRPr="008707A3">
        <w:rPr>
          <w:rFonts w:ascii="Simplified Arabic" w:hAnsi="Simplified Arabic" w:cs="Simplified Arabic"/>
          <w:sz w:val="28"/>
          <w:szCs w:val="28"/>
          <w:rtl/>
          <w:lang w:val="en-GB"/>
        </w:rPr>
        <w:t>نف</w:t>
      </w:r>
      <w:r w:rsidR="00BE7C96" w:rsidRPr="008707A3">
        <w:rPr>
          <w:rFonts w:ascii="Simplified Arabic" w:hAnsi="Simplified Arabic" w:cs="Simplified Arabic" w:hint="cs"/>
          <w:sz w:val="28"/>
          <w:szCs w:val="28"/>
          <w:rtl/>
          <w:lang w:val="en-GB"/>
        </w:rPr>
        <w:t>ّ</w:t>
      </w:r>
      <w:r w:rsidR="00BE7C96" w:rsidRPr="008707A3">
        <w:rPr>
          <w:rFonts w:ascii="Simplified Arabic" w:hAnsi="Simplified Arabic" w:cs="Simplified Arabic"/>
          <w:sz w:val="28"/>
          <w:szCs w:val="28"/>
          <w:rtl/>
          <w:lang w:val="en-GB"/>
        </w:rPr>
        <w:t xml:space="preserve">ذتها الدار </w:t>
      </w:r>
      <w:r w:rsidR="00BE7C96">
        <w:rPr>
          <w:rFonts w:ascii="Simplified Arabic" w:hAnsi="Simplified Arabic" w:cs="Simplified Arabic" w:hint="cs"/>
          <w:sz w:val="28"/>
          <w:szCs w:val="28"/>
          <w:rtl/>
          <w:lang w:val="en-GB"/>
        </w:rPr>
        <w:t>بالنيابة عنها.</w:t>
      </w:r>
    </w:p>
    <w:p w14:paraId="25679531" w14:textId="77777777" w:rsidR="00BE7C96" w:rsidRDefault="00BE7C96" w:rsidP="00BE7C96">
      <w:pPr>
        <w:bidi/>
        <w:spacing w:before="0" w:after="0" w:line="240" w:lineRule="atLeast"/>
        <w:rPr>
          <w:rFonts w:ascii="Simplified Arabic" w:hAnsi="Simplified Arabic" w:cs="Simplified Arabic"/>
          <w:sz w:val="28"/>
          <w:szCs w:val="28"/>
          <w:rtl/>
          <w:lang w:val="en-GB"/>
        </w:rPr>
      </w:pPr>
    </w:p>
    <w:p w14:paraId="51FDCA22" w14:textId="796D4A3B" w:rsidR="00DA1AB4" w:rsidRPr="00DA1AB4" w:rsidRDefault="00DA1AB4" w:rsidP="00DA1AB4">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وحققت صكوك الدار للاستثمار بقيمة 500 مليون دولار أمريكي</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والتي تم إصدارها في منتصف شهر أكتوبر</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نجاحاً كبيراً حيث فاقت طلبات الاكتتاب المعروض بـنحو </w:t>
      </w:r>
      <w:r w:rsidR="00F70495">
        <w:rPr>
          <w:rFonts w:ascii="Simplified Arabic" w:hAnsi="Simplified Arabic" w:cs="Simplified Arabic" w:hint="cs"/>
          <w:sz w:val="28"/>
          <w:szCs w:val="28"/>
          <w:rtl/>
          <w:lang w:val="en-GB"/>
        </w:rPr>
        <w:t>6</w:t>
      </w:r>
      <w:r w:rsidRPr="00DA1AB4">
        <w:rPr>
          <w:rFonts w:ascii="Simplified Arabic" w:hAnsi="Simplified Arabic" w:cs="Simplified Arabic"/>
          <w:sz w:val="28"/>
          <w:szCs w:val="28"/>
          <w:rtl/>
          <w:lang w:val="en-GB"/>
        </w:rPr>
        <w:t xml:space="preserve"> مرات وحظيت الصكوك بإقبال قوي من المستثمرين الدوليين. وساهمت عائدات الإصدار في تمديد فترة استحقاق التزامات الديون لدى شركة الدار وتقلي</w:t>
      </w:r>
      <w:r w:rsidR="008707A3">
        <w:rPr>
          <w:rFonts w:ascii="Simplified Arabic" w:hAnsi="Simplified Arabic" w:cs="Simplified Arabic" w:hint="cs"/>
          <w:sz w:val="28"/>
          <w:szCs w:val="28"/>
          <w:rtl/>
          <w:lang w:val="en-GB"/>
        </w:rPr>
        <w:t>ص</w:t>
      </w:r>
      <w:r w:rsidRPr="00DA1AB4">
        <w:rPr>
          <w:rFonts w:ascii="Simplified Arabic" w:hAnsi="Simplified Arabic" w:cs="Simplified Arabic"/>
          <w:sz w:val="28"/>
          <w:szCs w:val="28"/>
          <w:rtl/>
          <w:lang w:val="en-GB"/>
        </w:rPr>
        <w:t xml:space="preserve"> تكاليف التمويل</w:t>
      </w:r>
      <w:r w:rsidRPr="00DA1AB4">
        <w:rPr>
          <w:rFonts w:ascii="Simplified Arabic" w:hAnsi="Simplified Arabic" w:cs="Simplified Arabic"/>
          <w:sz w:val="28"/>
          <w:szCs w:val="28"/>
          <w:lang w:val="en-GB"/>
        </w:rPr>
        <w:t>.</w:t>
      </w:r>
    </w:p>
    <w:p w14:paraId="29180111" w14:textId="77777777" w:rsidR="00284D54" w:rsidRDefault="00284D54" w:rsidP="00DA1AB4">
      <w:pPr>
        <w:bidi/>
        <w:spacing w:before="0" w:after="0" w:line="240" w:lineRule="atLeast"/>
        <w:contextualSpacing/>
        <w:rPr>
          <w:rFonts w:ascii="Simplified Arabic" w:hAnsi="Simplified Arabic" w:cs="Simplified Arabic"/>
          <w:b/>
          <w:bCs/>
          <w:sz w:val="28"/>
          <w:szCs w:val="28"/>
          <w:rtl/>
          <w:lang w:val="en-GB"/>
        </w:rPr>
      </w:pPr>
    </w:p>
    <w:p w14:paraId="0FBF63E8" w14:textId="3955BBF2" w:rsidR="00DA1AB4" w:rsidRPr="00DA1AB4" w:rsidRDefault="00DA1AB4" w:rsidP="00284D54">
      <w:pPr>
        <w:bidi/>
        <w:spacing w:before="0" w:after="0" w:line="240" w:lineRule="atLeast"/>
        <w:contextualSpacing/>
        <w:rPr>
          <w:rFonts w:ascii="Simplified Arabic" w:hAnsi="Simplified Arabic" w:cs="Simplified Arabic"/>
          <w:b/>
          <w:bCs/>
          <w:sz w:val="28"/>
          <w:szCs w:val="28"/>
          <w:rtl/>
          <w:lang w:val="en-GB"/>
        </w:rPr>
      </w:pPr>
      <w:r w:rsidRPr="00DA1AB4">
        <w:rPr>
          <w:rFonts w:ascii="Simplified Arabic" w:hAnsi="Simplified Arabic" w:cs="Simplified Arabic"/>
          <w:b/>
          <w:bCs/>
          <w:sz w:val="28"/>
          <w:szCs w:val="28"/>
          <w:rtl/>
          <w:lang w:val="en-GB"/>
        </w:rPr>
        <w:lastRenderedPageBreak/>
        <w:t>نمو مطرد خلال الأشهر التسعة الأولى من العام 2019</w:t>
      </w:r>
    </w:p>
    <w:p w14:paraId="6FC439C6" w14:textId="77777777" w:rsidR="00284D54" w:rsidRDefault="00DA1AB4" w:rsidP="00284D54">
      <w:pPr>
        <w:bidi/>
        <w:spacing w:before="0" w:after="0" w:line="240" w:lineRule="atLeast"/>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وخلال فترة الأشهر التسعة الأولى من العام الجاري، ارتفعت إيرادات الدار بنسبة 12% لتصل إلى 5.03 مليار درهم مقارنة مع 4.48 مليار درهم خلال الفترة نفسها من العام الماضي. وارتفع إجمالي الأرباح بنسبة 6% ليصل إلى 2.05 مليار درهم مقارنة مع 1.94 مليار درهم خلال الفترة نفسها عام 2018. أما صافي الأرباح فقد انخفض خلال الأشهر التسعة الأولى بنسبة 12% ليصل إلى 1.36 مليار درهم مقارنة مع 1.53 مليار درهم في الأشهر التسعة الأولى من عام 2018</w:t>
      </w:r>
      <w:r w:rsidR="00BE7C96">
        <w:rPr>
          <w:rFonts w:ascii="Simplified Arabic" w:hAnsi="Simplified Arabic" w:cs="Simplified Arabic" w:hint="cs"/>
          <w:sz w:val="28"/>
          <w:szCs w:val="28"/>
          <w:rtl/>
          <w:lang w:val="en-GB"/>
        </w:rPr>
        <w:t xml:space="preserve">، </w:t>
      </w:r>
      <w:r w:rsidR="00284D54" w:rsidRPr="008707A3">
        <w:rPr>
          <w:rFonts w:ascii="Simplified Arabic" w:hAnsi="Simplified Arabic" w:cs="Simplified Arabic" w:hint="cs"/>
          <w:sz w:val="28"/>
          <w:szCs w:val="28"/>
          <w:rtl/>
          <w:lang w:val="en-GB"/>
        </w:rPr>
        <w:t>و</w:t>
      </w:r>
      <w:r w:rsidR="00284D54">
        <w:rPr>
          <w:rFonts w:ascii="Simplified Arabic" w:hAnsi="Simplified Arabic" w:cs="Simplified Arabic" w:hint="cs"/>
          <w:sz w:val="28"/>
          <w:szCs w:val="28"/>
          <w:rtl/>
          <w:lang w:val="en-GB"/>
        </w:rPr>
        <w:t xml:space="preserve">الذي تضمّن حينها إيراداتٍ غير متكررة تعود بشكل رئيس إلى </w:t>
      </w:r>
      <w:r w:rsidR="00284D54" w:rsidRPr="008707A3">
        <w:rPr>
          <w:rFonts w:ascii="Simplified Arabic" w:hAnsi="Simplified Arabic" w:cs="Simplified Arabic"/>
          <w:sz w:val="28"/>
          <w:szCs w:val="28"/>
          <w:rtl/>
          <w:lang w:val="en-GB"/>
        </w:rPr>
        <w:t>دفعات</w:t>
      </w:r>
      <w:r w:rsidR="00284D54">
        <w:rPr>
          <w:rFonts w:ascii="Simplified Arabic" w:hAnsi="Simplified Arabic" w:cs="Simplified Arabic" w:hint="cs"/>
          <w:sz w:val="28"/>
          <w:szCs w:val="28"/>
          <w:rtl/>
          <w:lang w:val="en-GB"/>
        </w:rPr>
        <w:t>ٍ</w:t>
      </w:r>
      <w:r w:rsidR="00284D54" w:rsidRPr="008707A3">
        <w:rPr>
          <w:rFonts w:ascii="Simplified Arabic" w:hAnsi="Simplified Arabic" w:cs="Simplified Arabic"/>
          <w:sz w:val="28"/>
          <w:szCs w:val="28"/>
          <w:rtl/>
          <w:lang w:val="en-GB"/>
        </w:rPr>
        <w:t xml:space="preserve"> من الحكومة ل</w:t>
      </w:r>
      <w:r w:rsidR="00284D54">
        <w:rPr>
          <w:rFonts w:ascii="Simplified Arabic" w:hAnsi="Simplified Arabic" w:cs="Simplified Arabic" w:hint="cs"/>
          <w:sz w:val="28"/>
          <w:szCs w:val="28"/>
          <w:rtl/>
          <w:lang w:val="en-GB"/>
        </w:rPr>
        <w:t xml:space="preserve">قاء </w:t>
      </w:r>
      <w:r w:rsidR="00284D54" w:rsidRPr="008707A3">
        <w:rPr>
          <w:rFonts w:ascii="Simplified Arabic" w:hAnsi="Simplified Arabic" w:cs="Simplified Arabic"/>
          <w:sz w:val="28"/>
          <w:szCs w:val="28"/>
          <w:rtl/>
          <w:lang w:val="en-GB"/>
        </w:rPr>
        <w:t xml:space="preserve">مشاريع بنية تحتية </w:t>
      </w:r>
      <w:r w:rsidR="00284D54">
        <w:rPr>
          <w:rFonts w:ascii="Simplified Arabic" w:hAnsi="Simplified Arabic" w:cs="Simplified Arabic" w:hint="cs"/>
          <w:sz w:val="28"/>
          <w:szCs w:val="28"/>
          <w:rtl/>
          <w:lang w:val="en-GB"/>
        </w:rPr>
        <w:t xml:space="preserve">كانت قد </w:t>
      </w:r>
      <w:r w:rsidR="00284D54" w:rsidRPr="008707A3">
        <w:rPr>
          <w:rFonts w:ascii="Simplified Arabic" w:hAnsi="Simplified Arabic" w:cs="Simplified Arabic"/>
          <w:sz w:val="28"/>
          <w:szCs w:val="28"/>
          <w:rtl/>
          <w:lang w:val="en-GB"/>
        </w:rPr>
        <w:t>نف</w:t>
      </w:r>
      <w:r w:rsidR="00284D54" w:rsidRPr="008707A3">
        <w:rPr>
          <w:rFonts w:ascii="Simplified Arabic" w:hAnsi="Simplified Arabic" w:cs="Simplified Arabic" w:hint="cs"/>
          <w:sz w:val="28"/>
          <w:szCs w:val="28"/>
          <w:rtl/>
          <w:lang w:val="en-GB"/>
        </w:rPr>
        <w:t>ّ</w:t>
      </w:r>
      <w:r w:rsidR="00284D54" w:rsidRPr="008707A3">
        <w:rPr>
          <w:rFonts w:ascii="Simplified Arabic" w:hAnsi="Simplified Arabic" w:cs="Simplified Arabic"/>
          <w:sz w:val="28"/>
          <w:szCs w:val="28"/>
          <w:rtl/>
          <w:lang w:val="en-GB"/>
        </w:rPr>
        <w:t xml:space="preserve">ذتها الدار </w:t>
      </w:r>
      <w:r w:rsidR="00284D54">
        <w:rPr>
          <w:rFonts w:ascii="Simplified Arabic" w:hAnsi="Simplified Arabic" w:cs="Simplified Arabic" w:hint="cs"/>
          <w:sz w:val="28"/>
          <w:szCs w:val="28"/>
          <w:rtl/>
          <w:lang w:val="en-GB"/>
        </w:rPr>
        <w:t>بالنيابة عنها.</w:t>
      </w:r>
    </w:p>
    <w:p w14:paraId="70F3388D" w14:textId="77777777" w:rsidR="00284D54" w:rsidRDefault="00284D54" w:rsidP="00284D54">
      <w:pPr>
        <w:bidi/>
        <w:spacing w:before="0" w:after="0" w:line="240" w:lineRule="atLeast"/>
        <w:rPr>
          <w:rFonts w:ascii="Simplified Arabic" w:hAnsi="Simplified Arabic" w:cs="Simplified Arabic"/>
          <w:sz w:val="28"/>
          <w:szCs w:val="28"/>
          <w:rtl/>
          <w:lang w:val="en-GB"/>
        </w:rPr>
      </w:pPr>
    </w:p>
    <w:p w14:paraId="3C687042" w14:textId="55E9446F" w:rsidR="00DA1AB4" w:rsidRPr="00DA1AB4" w:rsidRDefault="00DA1AB4" w:rsidP="00284D54">
      <w:pPr>
        <w:bidi/>
        <w:spacing w:before="0" w:after="0" w:line="240" w:lineRule="atLeast"/>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 xml:space="preserve">وارتفعت مبيعات </w:t>
      </w:r>
      <w:r w:rsidR="008707A3">
        <w:rPr>
          <w:rFonts w:ascii="Simplified Arabic" w:hAnsi="Simplified Arabic" w:cs="Simplified Arabic" w:hint="cs"/>
          <w:sz w:val="28"/>
          <w:szCs w:val="28"/>
          <w:rtl/>
          <w:lang w:val="en-GB"/>
        </w:rPr>
        <w:t xml:space="preserve">مشاريع </w:t>
      </w:r>
      <w:r w:rsidRPr="00DA1AB4">
        <w:rPr>
          <w:rFonts w:ascii="Simplified Arabic" w:hAnsi="Simplified Arabic" w:cs="Simplified Arabic"/>
          <w:sz w:val="28"/>
          <w:szCs w:val="28"/>
          <w:rtl/>
          <w:lang w:val="en-GB"/>
        </w:rPr>
        <w:t>الدار على المخطط خلال الأشهر التسعة الأولى من العام 2019 بنسبة 128% لتصل إلى 3 مليار</w:t>
      </w:r>
      <w:r w:rsidR="00A46C81">
        <w:rPr>
          <w:rFonts w:ascii="Simplified Arabic" w:hAnsi="Simplified Arabic" w:cs="Simplified Arabic" w:hint="cs"/>
          <w:sz w:val="28"/>
          <w:szCs w:val="28"/>
          <w:rtl/>
          <w:lang w:val="en-GB"/>
        </w:rPr>
        <w:t>ات</w:t>
      </w:r>
      <w:r w:rsidRPr="00DA1AB4">
        <w:rPr>
          <w:rFonts w:ascii="Simplified Arabic" w:hAnsi="Simplified Arabic" w:cs="Simplified Arabic"/>
          <w:sz w:val="28"/>
          <w:szCs w:val="28"/>
          <w:rtl/>
          <w:lang w:val="en-GB"/>
        </w:rPr>
        <w:t xml:space="preserve"> درهم. وارتفع صافي الدخل التشغيلي لوحدة إدارة الأصول خلال الفترة نفسها بنسبة 6% ليصل إلى 1.22 مليار</w:t>
      </w:r>
      <w:r w:rsidR="007E5A1F">
        <w:rPr>
          <w:rFonts w:ascii="Simplified Arabic" w:hAnsi="Simplified Arabic" w:cs="Simplified Arabic" w:hint="cs"/>
          <w:sz w:val="28"/>
          <w:szCs w:val="28"/>
          <w:rtl/>
          <w:lang w:val="en-GB"/>
        </w:rPr>
        <w:t xml:space="preserve"> درهم.</w:t>
      </w:r>
    </w:p>
    <w:p w14:paraId="3E9B3972" w14:textId="77777777" w:rsidR="00DA1AB4" w:rsidRPr="00DA1AB4" w:rsidRDefault="00DA1AB4" w:rsidP="00DA1AB4">
      <w:pPr>
        <w:bidi/>
        <w:spacing w:before="0" w:after="0" w:line="240" w:lineRule="atLeast"/>
        <w:contextualSpacing/>
        <w:rPr>
          <w:rFonts w:ascii="Simplified Arabic" w:hAnsi="Simplified Arabic" w:cs="Simplified Arabic"/>
          <w:sz w:val="28"/>
          <w:szCs w:val="28"/>
          <w:rtl/>
          <w:lang w:val="en-GB"/>
        </w:rPr>
      </w:pPr>
    </w:p>
    <w:p w14:paraId="63F79C75" w14:textId="296ACC6A" w:rsidR="00DA1AB4" w:rsidRPr="00DA1AB4" w:rsidRDefault="00DA1AB4" w:rsidP="00DA1AB4">
      <w:pPr>
        <w:bidi/>
        <w:spacing w:before="0" w:after="0" w:line="240" w:lineRule="atLeast"/>
        <w:contextualSpacing/>
        <w:rPr>
          <w:rFonts w:ascii="Simplified Arabic" w:hAnsi="Simplified Arabic" w:cs="Simplified Arabic"/>
          <w:b/>
          <w:bCs/>
          <w:sz w:val="28"/>
          <w:szCs w:val="28"/>
          <w:rtl/>
          <w:lang w:val="en-GB"/>
        </w:rPr>
      </w:pPr>
      <w:r w:rsidRPr="00DA1AB4">
        <w:rPr>
          <w:rFonts w:ascii="Simplified Arabic" w:hAnsi="Simplified Arabic" w:cs="Simplified Arabic"/>
          <w:b/>
          <w:bCs/>
          <w:sz w:val="28"/>
          <w:szCs w:val="28"/>
          <w:rtl/>
          <w:lang w:val="en-GB"/>
        </w:rPr>
        <w:t>أداء قوي لوحدة إدارة المشاريع التطويرية خلال الربع الثالث مدعوم باستراتيجية مدروسة ومتنو</w:t>
      </w:r>
      <w:r w:rsidR="00A46C81">
        <w:rPr>
          <w:rFonts w:ascii="Simplified Arabic" w:hAnsi="Simplified Arabic" w:cs="Simplified Arabic" w:hint="cs"/>
          <w:b/>
          <w:bCs/>
          <w:sz w:val="28"/>
          <w:szCs w:val="28"/>
          <w:rtl/>
          <w:lang w:val="en-GB"/>
        </w:rPr>
        <w:t>ّ</w:t>
      </w:r>
      <w:r w:rsidRPr="00DA1AB4">
        <w:rPr>
          <w:rFonts w:ascii="Simplified Arabic" w:hAnsi="Simplified Arabic" w:cs="Simplified Arabic"/>
          <w:b/>
          <w:bCs/>
          <w:sz w:val="28"/>
          <w:szCs w:val="28"/>
          <w:rtl/>
          <w:lang w:val="en-GB"/>
        </w:rPr>
        <w:t>عة</w:t>
      </w:r>
    </w:p>
    <w:p w14:paraId="372A4335" w14:textId="77777777" w:rsidR="008A2B77" w:rsidRDefault="00DA1AB4" w:rsidP="008A2B77">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سج</w:t>
      </w:r>
      <w:r w:rsidR="008E0082">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لت </w:t>
      </w:r>
      <w:r w:rsidR="008E0082">
        <w:rPr>
          <w:rFonts w:ascii="Simplified Arabic" w:hAnsi="Simplified Arabic" w:cs="Simplified Arabic" w:hint="cs"/>
          <w:sz w:val="28"/>
          <w:szCs w:val="28"/>
          <w:rtl/>
          <w:lang w:val="en-GB"/>
        </w:rPr>
        <w:t>وحدة</w:t>
      </w:r>
      <w:r w:rsidRPr="00DA1AB4">
        <w:rPr>
          <w:rFonts w:ascii="Simplified Arabic" w:hAnsi="Simplified Arabic" w:cs="Simplified Arabic"/>
          <w:sz w:val="28"/>
          <w:szCs w:val="28"/>
          <w:rtl/>
          <w:lang w:val="en-GB"/>
        </w:rPr>
        <w:t xml:space="preserve"> إدارة المشاريع التطويرية التابعة للدار أداءً قوياً خلال الربع الثالث وخلال فترة الأشهر التسعة الأولى من العام الجاري، بفضل استراتيجية الشركة التي تجمع بين </w:t>
      </w:r>
      <w:r w:rsidR="008A2B77">
        <w:rPr>
          <w:rFonts w:ascii="Simplified Arabic" w:hAnsi="Simplified Arabic" w:cs="Simplified Arabic" w:hint="cs"/>
          <w:sz w:val="28"/>
          <w:szCs w:val="28"/>
          <w:rtl/>
          <w:lang w:val="en-GB"/>
        </w:rPr>
        <w:t>طرح</w:t>
      </w:r>
      <w:r w:rsidRPr="00DA1AB4">
        <w:rPr>
          <w:rFonts w:ascii="Simplified Arabic" w:hAnsi="Simplified Arabic" w:cs="Simplified Arabic"/>
          <w:sz w:val="28"/>
          <w:szCs w:val="28"/>
          <w:rtl/>
          <w:lang w:val="en-GB"/>
        </w:rPr>
        <w:t xml:space="preserve"> مشاريع تطويرية عالية الجودة </w:t>
      </w:r>
      <w:r w:rsidR="008E0082">
        <w:rPr>
          <w:rFonts w:ascii="Simplified Arabic" w:hAnsi="Simplified Arabic" w:cs="Simplified Arabic" w:hint="cs"/>
          <w:sz w:val="28"/>
          <w:szCs w:val="28"/>
          <w:rtl/>
          <w:lang w:val="en-GB"/>
        </w:rPr>
        <w:t>و</w:t>
      </w:r>
      <w:r w:rsidR="008A2B77">
        <w:rPr>
          <w:rFonts w:ascii="Simplified Arabic" w:hAnsi="Simplified Arabic" w:cs="Simplified Arabic" w:hint="cs"/>
          <w:sz w:val="28"/>
          <w:szCs w:val="28"/>
          <w:rtl/>
          <w:lang w:val="en-GB"/>
        </w:rPr>
        <w:t>إطلاق مبيعات الأراضي التي تلبي الطلب المتنامي في السوق على قطع ال</w:t>
      </w:r>
      <w:r w:rsidR="008E0082">
        <w:rPr>
          <w:rFonts w:ascii="Simplified Arabic" w:hAnsi="Simplified Arabic" w:cs="Simplified Arabic" w:hint="cs"/>
          <w:sz w:val="28"/>
          <w:szCs w:val="28"/>
          <w:rtl/>
          <w:lang w:val="en-GB"/>
        </w:rPr>
        <w:t>أراض</w:t>
      </w:r>
      <w:r w:rsidR="008A2B77">
        <w:rPr>
          <w:rFonts w:ascii="Simplified Arabic" w:hAnsi="Simplified Arabic" w:cs="Simplified Arabic" w:hint="cs"/>
          <w:sz w:val="28"/>
          <w:szCs w:val="28"/>
          <w:rtl/>
          <w:lang w:val="en-GB"/>
        </w:rPr>
        <w:t>ي</w:t>
      </w:r>
      <w:r w:rsidR="008E0082">
        <w:rPr>
          <w:rFonts w:ascii="Simplified Arabic" w:hAnsi="Simplified Arabic" w:cs="Simplified Arabic" w:hint="cs"/>
          <w:sz w:val="28"/>
          <w:szCs w:val="28"/>
          <w:rtl/>
          <w:lang w:val="en-GB"/>
        </w:rPr>
        <w:t xml:space="preserve"> </w:t>
      </w:r>
      <w:r w:rsidR="008A2B77">
        <w:rPr>
          <w:rFonts w:ascii="Simplified Arabic" w:hAnsi="Simplified Arabic" w:cs="Simplified Arabic" w:hint="cs"/>
          <w:sz w:val="28"/>
          <w:szCs w:val="28"/>
          <w:rtl/>
          <w:lang w:val="en-GB"/>
        </w:rPr>
        <w:t>ال</w:t>
      </w:r>
      <w:r w:rsidR="008E0082">
        <w:rPr>
          <w:rFonts w:ascii="Simplified Arabic" w:hAnsi="Simplified Arabic" w:cs="Simplified Arabic" w:hint="cs"/>
          <w:sz w:val="28"/>
          <w:szCs w:val="28"/>
          <w:rtl/>
          <w:lang w:val="en-GB"/>
        </w:rPr>
        <w:t>مجهّزة</w:t>
      </w:r>
      <w:r w:rsidR="008E0082" w:rsidRPr="00DA1AB4">
        <w:rPr>
          <w:rFonts w:ascii="Simplified Arabic" w:hAnsi="Simplified Arabic" w:cs="Simplified Arabic"/>
          <w:sz w:val="28"/>
          <w:szCs w:val="28"/>
          <w:rtl/>
          <w:lang w:val="en-GB"/>
        </w:rPr>
        <w:t xml:space="preserve"> </w:t>
      </w:r>
      <w:r w:rsidR="008E0082">
        <w:rPr>
          <w:rFonts w:ascii="Simplified Arabic" w:hAnsi="Simplified Arabic" w:cs="Simplified Arabic" w:hint="cs"/>
          <w:sz w:val="28"/>
          <w:szCs w:val="28"/>
          <w:rtl/>
          <w:lang w:val="en-GB"/>
        </w:rPr>
        <w:t>ب</w:t>
      </w:r>
      <w:r w:rsidR="008E0082" w:rsidRPr="00DA1AB4">
        <w:rPr>
          <w:rFonts w:ascii="Simplified Arabic" w:hAnsi="Simplified Arabic" w:cs="Simplified Arabic"/>
          <w:sz w:val="28"/>
          <w:szCs w:val="28"/>
          <w:rtl/>
          <w:lang w:val="en-GB"/>
        </w:rPr>
        <w:t>البنية التحتية</w:t>
      </w:r>
      <w:r w:rsidR="008A2B77">
        <w:rPr>
          <w:rFonts w:ascii="Simplified Arabic" w:hAnsi="Simplified Arabic" w:cs="Simplified Arabic" w:hint="cs"/>
          <w:sz w:val="28"/>
          <w:szCs w:val="28"/>
          <w:rtl/>
          <w:lang w:val="en-GB"/>
        </w:rPr>
        <w:t>.</w:t>
      </w:r>
    </w:p>
    <w:p w14:paraId="615D465F" w14:textId="77777777" w:rsidR="00BC1298" w:rsidRPr="008E0082" w:rsidRDefault="00BC1298" w:rsidP="00BC1298">
      <w:pPr>
        <w:bidi/>
        <w:spacing w:before="0" w:after="0" w:line="240" w:lineRule="atLeast"/>
        <w:contextualSpacing/>
        <w:rPr>
          <w:rFonts w:ascii="Simplified Arabic" w:hAnsi="Simplified Arabic" w:cs="Simplified Arabic"/>
          <w:sz w:val="28"/>
          <w:szCs w:val="28"/>
          <w:rtl/>
          <w:lang w:val="en-GB"/>
        </w:rPr>
      </w:pPr>
    </w:p>
    <w:p w14:paraId="2D3A30BD" w14:textId="51B72747" w:rsidR="00DA1AB4" w:rsidRPr="00DA1AB4" w:rsidRDefault="00BC1298" w:rsidP="00BC1298">
      <w:pPr>
        <w:bidi/>
        <w:spacing w:before="0" w:after="0" w:line="240" w:lineRule="atLeast"/>
        <w:contextualSpacing/>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 xml:space="preserve">وقد شهدت وحدة </w:t>
      </w:r>
      <w:r w:rsidRPr="00BC1298">
        <w:rPr>
          <w:rFonts w:ascii="Simplified Arabic" w:hAnsi="Simplified Arabic" w:cs="Simplified Arabic"/>
          <w:sz w:val="28"/>
          <w:szCs w:val="28"/>
          <w:rtl/>
          <w:lang w:val="en-GB"/>
        </w:rPr>
        <w:t>إدارة المشاريع التطويرية نمو إجمالي أرباح</w:t>
      </w:r>
      <w:r>
        <w:rPr>
          <w:rFonts w:ascii="Simplified Arabic" w:hAnsi="Simplified Arabic" w:cs="Simplified Arabic" w:hint="cs"/>
          <w:sz w:val="28"/>
          <w:szCs w:val="28"/>
          <w:rtl/>
          <w:lang w:val="en-GB"/>
        </w:rPr>
        <w:t>ها</w:t>
      </w:r>
      <w:r w:rsidRPr="00BC1298">
        <w:rPr>
          <w:rFonts w:ascii="Simplified Arabic" w:hAnsi="Simplified Arabic" w:cs="Simplified Arabic"/>
          <w:sz w:val="28"/>
          <w:szCs w:val="28"/>
          <w:rtl/>
          <w:lang w:val="en-GB"/>
        </w:rPr>
        <w:t xml:space="preserve"> بنسبة 29% لتصل إلى 255 مليون درهم في الربع الثالث من العام 2019</w:t>
      </w:r>
      <w:r>
        <w:rPr>
          <w:rFonts w:ascii="Simplified Arabic" w:hAnsi="Simplified Arabic" w:cs="Simplified Arabic" w:hint="cs"/>
          <w:sz w:val="28"/>
          <w:szCs w:val="28"/>
          <w:rtl/>
          <w:lang w:val="en-GB"/>
        </w:rPr>
        <w:t xml:space="preserve">. </w:t>
      </w:r>
      <w:r w:rsidR="00DA1AB4" w:rsidRPr="00DA1AB4">
        <w:rPr>
          <w:rFonts w:ascii="Simplified Arabic" w:hAnsi="Simplified Arabic" w:cs="Simplified Arabic"/>
          <w:sz w:val="28"/>
          <w:szCs w:val="28"/>
          <w:rtl/>
          <w:lang w:val="en-GB"/>
        </w:rPr>
        <w:t>وبلغت قيمة المشاريع التطويرية الجديدة التي كُلّفت بها وأطلقتها الشركة في عام 2019 نحو 10 مليارات درهم</w:t>
      </w:r>
      <w:r w:rsidR="008A2B77">
        <w:rPr>
          <w:rFonts w:ascii="Simplified Arabic" w:hAnsi="Simplified Arabic" w:cs="Simplified Arabic" w:hint="cs"/>
          <w:sz w:val="28"/>
          <w:szCs w:val="28"/>
          <w:rtl/>
          <w:lang w:val="en-GB"/>
        </w:rPr>
        <w:t xml:space="preserve">، بما في ذلك </w:t>
      </w:r>
      <w:r w:rsidR="00DA1AB4" w:rsidRPr="00DA1AB4">
        <w:rPr>
          <w:rFonts w:ascii="Simplified Arabic" w:hAnsi="Simplified Arabic" w:cs="Simplified Arabic"/>
          <w:sz w:val="28"/>
          <w:szCs w:val="28"/>
          <w:rtl/>
          <w:lang w:val="en-GB"/>
        </w:rPr>
        <w:t>5 مليارات درهم لمشروعي "الريمان 1" و"الريمان 2" ومشروع "ليا" ومشروع "السعديات رزيرف"، و5 مليارات درهم إجمالي عقود لمشاريع بتكليف من حكومة أبوظبي</w:t>
      </w:r>
      <w:r w:rsidR="008A2B77">
        <w:rPr>
          <w:rFonts w:ascii="Simplified Arabic" w:hAnsi="Simplified Arabic" w:cs="Simplified Arabic" w:hint="cs"/>
          <w:sz w:val="28"/>
          <w:szCs w:val="28"/>
          <w:rtl/>
          <w:lang w:val="en-GB"/>
        </w:rPr>
        <w:t>.</w:t>
      </w:r>
    </w:p>
    <w:p w14:paraId="2C6C7C48" w14:textId="77777777" w:rsidR="00DA1AB4" w:rsidRPr="00DA1AB4" w:rsidRDefault="00DA1AB4" w:rsidP="00DA1AB4">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lang w:val="en-GB"/>
        </w:rPr>
        <w:t xml:space="preserve"> </w:t>
      </w:r>
    </w:p>
    <w:p w14:paraId="58E8A3C8" w14:textId="0130C0E6" w:rsidR="00DA1AB4" w:rsidRPr="00DA1AB4" w:rsidRDefault="00DA1AB4" w:rsidP="008A2B77">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وخلال الربع الثالث من 2019، بلغ إجمالي مبيعات الدار العقارية على المخطط 1.1 مليار درهم، وي</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عزى ذلك بشكل رئيسي إلى الإطلاق الناجح لمشروعي "ليا" و"الريمان 2" بالإضافة إلى عمليات البيع في المشاريع الحالية قيد التطوير بما في ذلك "ياس إيكرز".</w:t>
      </w:r>
      <w:r w:rsidR="008A2B77">
        <w:rPr>
          <w:rFonts w:ascii="Simplified Arabic" w:hAnsi="Simplified Arabic" w:cs="Simplified Arabic" w:hint="cs"/>
          <w:sz w:val="28"/>
          <w:szCs w:val="28"/>
          <w:rtl/>
          <w:lang w:val="en-GB"/>
        </w:rPr>
        <w:t xml:space="preserve"> </w:t>
      </w:r>
      <w:r w:rsidRPr="00DA1AB4">
        <w:rPr>
          <w:rFonts w:ascii="Simplified Arabic" w:hAnsi="Simplified Arabic" w:cs="Simplified Arabic"/>
          <w:sz w:val="28"/>
          <w:szCs w:val="28"/>
          <w:rtl/>
          <w:lang w:val="en-GB"/>
        </w:rPr>
        <w:t>وخلال الأشهر التسعة الأولى من العام الجاري، بلغ إجمالي مبيعات الشركة على المخطط نحو</w:t>
      </w:r>
      <w:r w:rsidR="008707A3">
        <w:rPr>
          <w:rFonts w:ascii="Simplified Arabic" w:hAnsi="Simplified Arabic" w:cs="Simplified Arabic" w:hint="cs"/>
          <w:sz w:val="28"/>
          <w:szCs w:val="28"/>
          <w:rtl/>
          <w:lang w:val="en-GB"/>
        </w:rPr>
        <w:t xml:space="preserve"> 3</w:t>
      </w:r>
      <w:r w:rsidRPr="00DA1AB4">
        <w:rPr>
          <w:rFonts w:ascii="Simplified Arabic" w:hAnsi="Simplified Arabic" w:cs="Simplified Arabic"/>
          <w:sz w:val="28"/>
          <w:szCs w:val="28"/>
          <w:rtl/>
          <w:lang w:val="en-GB"/>
        </w:rPr>
        <w:t xml:space="preserve"> مليارات درهم</w:t>
      </w:r>
      <w:r w:rsidR="00A46C81">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أي ما يمثل نمواً بنسبة 128% مقارنة بالفترة المماثلة من عام 2018، في حين بلغت الإيرادات المستقبلية من المشاريع التطويرية قيد الإنجاز 4.6 مليارات درهم بنهاية 30 سبتمبر 2019، ما يبشر بنمو قوي للإيرادات في المستقبل</w:t>
      </w:r>
      <w:r w:rsidR="008707A3">
        <w:rPr>
          <w:rFonts w:ascii="Simplified Arabic" w:hAnsi="Simplified Arabic" w:cs="Simplified Arabic" w:hint="cs"/>
          <w:sz w:val="28"/>
          <w:szCs w:val="28"/>
          <w:rtl/>
          <w:lang w:val="en-GB"/>
        </w:rPr>
        <w:t>.</w:t>
      </w:r>
    </w:p>
    <w:p w14:paraId="01E192EA" w14:textId="600C191B" w:rsidR="00DA1AB4" w:rsidRPr="00DA1AB4" w:rsidRDefault="00DA1AB4" w:rsidP="008707A3">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وفي يوليو 2019</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كلّفت حكومة أبوظبي شركة الدار بتنفيذ مجموعة مشاريع تصل قيمتها إلى 5 مليارات درهم ضمن وجهات ومعالم رئيسية في </w:t>
      </w:r>
      <w:r w:rsidR="008707A3">
        <w:rPr>
          <w:rFonts w:ascii="Simplified Arabic" w:hAnsi="Simplified Arabic" w:cs="Simplified Arabic" w:hint="cs"/>
          <w:sz w:val="28"/>
          <w:szCs w:val="28"/>
          <w:rtl/>
          <w:lang w:val="en-GB"/>
        </w:rPr>
        <w:t>الإمارة</w:t>
      </w:r>
      <w:r w:rsidRPr="00DA1AB4">
        <w:rPr>
          <w:rFonts w:ascii="Simplified Arabic" w:hAnsi="Simplified Arabic" w:cs="Simplified Arabic"/>
          <w:sz w:val="28"/>
          <w:szCs w:val="28"/>
          <w:rtl/>
          <w:lang w:val="en-GB"/>
        </w:rPr>
        <w:t>، تشمل عقداً بقيمة 2 مليار درهم لتوسعة مشروع الفلاح بإضافة 899 فيلا إلى الحيّ السكني الذي يضم</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اليوم 4,898 فيلا، وعقداً آخر بقيمة 1 مليار درهم لتطوير المقر الجديد لـ</w:t>
      </w:r>
      <w:r w:rsidR="008707A3">
        <w:rPr>
          <w:rFonts w:ascii="Simplified Arabic" w:hAnsi="Simplified Arabic" w:cs="Simplified Arabic" w:hint="cs"/>
          <w:sz w:val="28"/>
          <w:szCs w:val="28"/>
          <w:rtl/>
          <w:lang w:val="en-GB"/>
        </w:rPr>
        <w:t xml:space="preserve"> </w:t>
      </w:r>
      <w:r w:rsidR="008707A3" w:rsidRPr="00DA1AB4">
        <w:rPr>
          <w:rFonts w:ascii="Simplified Arabic" w:hAnsi="Simplified Arabic" w:cs="Simplified Arabic"/>
          <w:sz w:val="28"/>
          <w:szCs w:val="28"/>
          <w:lang w:val="en-GB"/>
        </w:rPr>
        <w:t>twofour54</w:t>
      </w:r>
      <w:r w:rsidR="008707A3">
        <w:rPr>
          <w:rFonts w:ascii="Simplified Arabic" w:hAnsi="Simplified Arabic" w:cs="Simplified Arabic" w:hint="cs"/>
          <w:sz w:val="28"/>
          <w:szCs w:val="28"/>
          <w:rtl/>
          <w:lang w:val="en-GB"/>
        </w:rPr>
        <w:t xml:space="preserve"> </w:t>
      </w:r>
      <w:r w:rsidRPr="00DA1AB4">
        <w:rPr>
          <w:rFonts w:ascii="Simplified Arabic" w:hAnsi="Simplified Arabic" w:cs="Simplified Arabic"/>
          <w:sz w:val="28"/>
          <w:szCs w:val="28"/>
          <w:rtl/>
          <w:lang w:val="en-GB"/>
        </w:rPr>
        <w:t>على جزيرة ياس</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والذي سيحتضن ما يصل إلى 10 آلاف متخصص في القطاع الإعلامي، وعقداً بقيمة 2 مليار درهم لاستكمال أعمال البنية التحتية لجزيرة السعديات وتجهيزها بأفضل مرافق البنية التحتية الأساسية وربطها بمختلف مناطق أبوظبي من خلال إنشاء شبكة الطرق والمواصلات</w:t>
      </w:r>
      <w:r w:rsidRPr="00DA1AB4">
        <w:rPr>
          <w:rFonts w:ascii="Simplified Arabic" w:hAnsi="Simplified Arabic" w:cs="Simplified Arabic"/>
          <w:sz w:val="28"/>
          <w:szCs w:val="28"/>
          <w:lang w:val="en-GB"/>
        </w:rPr>
        <w:t>.</w:t>
      </w:r>
    </w:p>
    <w:p w14:paraId="539EA235" w14:textId="77777777" w:rsidR="00D92A97" w:rsidRDefault="00D92A97" w:rsidP="00DA1AB4">
      <w:pPr>
        <w:bidi/>
        <w:spacing w:before="0" w:after="0" w:line="240" w:lineRule="atLeast"/>
        <w:contextualSpacing/>
        <w:rPr>
          <w:rFonts w:ascii="Simplified Arabic" w:hAnsi="Simplified Arabic" w:cs="Simplified Arabic"/>
          <w:sz w:val="28"/>
          <w:szCs w:val="28"/>
          <w:rtl/>
          <w:lang w:val="en-GB"/>
        </w:rPr>
      </w:pPr>
    </w:p>
    <w:p w14:paraId="45CDD2AE" w14:textId="6552223B" w:rsidR="00DA1AB4" w:rsidRPr="00DA1AB4" w:rsidRDefault="00DA1AB4" w:rsidP="00D92A97">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كما حققت مشاريع الدار العقارية المتمي</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زة كمشروع ممشى السعديات وجواهر وياس إيكرز تقد</w:t>
      </w:r>
      <w:r w:rsidR="008707A3">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ماً م</w:t>
      </w:r>
      <w:r w:rsidR="008707A3">
        <w:rPr>
          <w:rFonts w:ascii="Simplified Arabic" w:hAnsi="Simplified Arabic" w:cs="Simplified Arabic" w:hint="cs"/>
          <w:sz w:val="28"/>
          <w:szCs w:val="28"/>
          <w:rtl/>
          <w:lang w:val="en-GB"/>
        </w:rPr>
        <w:t>لحوظاً</w:t>
      </w:r>
      <w:r w:rsidRPr="00DA1AB4">
        <w:rPr>
          <w:rFonts w:ascii="Simplified Arabic" w:hAnsi="Simplified Arabic" w:cs="Simplified Arabic"/>
          <w:sz w:val="28"/>
          <w:szCs w:val="28"/>
          <w:rtl/>
          <w:lang w:val="en-GB"/>
        </w:rPr>
        <w:t xml:space="preserve"> في سير ال</w:t>
      </w:r>
      <w:r w:rsidR="008707A3">
        <w:rPr>
          <w:rFonts w:ascii="Simplified Arabic" w:hAnsi="Simplified Arabic" w:cs="Simplified Arabic" w:hint="cs"/>
          <w:sz w:val="28"/>
          <w:szCs w:val="28"/>
          <w:rtl/>
          <w:lang w:val="en-GB"/>
        </w:rPr>
        <w:t>أ</w:t>
      </w:r>
      <w:r w:rsidRPr="00DA1AB4">
        <w:rPr>
          <w:rFonts w:ascii="Simplified Arabic" w:hAnsi="Simplified Arabic" w:cs="Simplified Arabic"/>
          <w:sz w:val="28"/>
          <w:szCs w:val="28"/>
          <w:rtl/>
          <w:lang w:val="en-GB"/>
        </w:rPr>
        <w:t>عم</w:t>
      </w:r>
      <w:r w:rsidR="008707A3">
        <w:rPr>
          <w:rFonts w:ascii="Simplified Arabic" w:hAnsi="Simplified Arabic" w:cs="Simplified Arabic" w:hint="cs"/>
          <w:sz w:val="28"/>
          <w:szCs w:val="28"/>
          <w:rtl/>
          <w:lang w:val="en-GB"/>
        </w:rPr>
        <w:t>ا</w:t>
      </w:r>
      <w:r w:rsidRPr="00DA1AB4">
        <w:rPr>
          <w:rFonts w:ascii="Simplified Arabic" w:hAnsi="Simplified Arabic" w:cs="Simplified Arabic"/>
          <w:sz w:val="28"/>
          <w:szCs w:val="28"/>
          <w:rtl/>
          <w:lang w:val="en-GB"/>
        </w:rPr>
        <w:t>ل مع اقتراب مواعيد التسليم</w:t>
      </w:r>
      <w:r w:rsidRPr="00DA1AB4">
        <w:rPr>
          <w:rFonts w:ascii="Simplified Arabic" w:hAnsi="Simplified Arabic" w:cs="Simplified Arabic"/>
          <w:sz w:val="28"/>
          <w:szCs w:val="28"/>
          <w:lang w:val="en-GB"/>
        </w:rPr>
        <w:t>.</w:t>
      </w:r>
    </w:p>
    <w:p w14:paraId="0418357C" w14:textId="77777777" w:rsidR="00DA1AB4" w:rsidRPr="00DA1AB4" w:rsidRDefault="00DA1AB4" w:rsidP="00DA1AB4">
      <w:pPr>
        <w:bidi/>
        <w:spacing w:before="0" w:after="0" w:line="240" w:lineRule="atLeast"/>
        <w:contextualSpacing/>
        <w:rPr>
          <w:rFonts w:ascii="Simplified Arabic" w:hAnsi="Simplified Arabic" w:cs="Simplified Arabic"/>
          <w:sz w:val="28"/>
          <w:szCs w:val="28"/>
          <w:rtl/>
          <w:lang w:val="en-GB"/>
        </w:rPr>
      </w:pPr>
    </w:p>
    <w:p w14:paraId="2FC8791D" w14:textId="77777777" w:rsidR="00DA1AB4" w:rsidRPr="00DA1AB4" w:rsidRDefault="00DA1AB4" w:rsidP="00DA1AB4">
      <w:pPr>
        <w:bidi/>
        <w:spacing w:before="0" w:after="0" w:line="240" w:lineRule="atLeast"/>
        <w:contextualSpacing/>
        <w:rPr>
          <w:rFonts w:ascii="Simplified Arabic" w:hAnsi="Simplified Arabic" w:cs="Simplified Arabic"/>
          <w:b/>
          <w:bCs/>
          <w:sz w:val="28"/>
          <w:szCs w:val="28"/>
          <w:rtl/>
          <w:lang w:val="en-GB"/>
        </w:rPr>
      </w:pPr>
      <w:r w:rsidRPr="00DA1AB4">
        <w:rPr>
          <w:rFonts w:ascii="Simplified Arabic" w:hAnsi="Simplified Arabic" w:cs="Simplified Arabic"/>
          <w:b/>
          <w:bCs/>
          <w:sz w:val="28"/>
          <w:szCs w:val="28"/>
          <w:rtl/>
          <w:lang w:val="en-GB"/>
        </w:rPr>
        <w:t>نمو المحفظة الاستثمارية المتنوعة لإدارة الأصول خلال الربع الثالث من العام 2019</w:t>
      </w:r>
    </w:p>
    <w:p w14:paraId="278025B3" w14:textId="35470E4D" w:rsidR="00BC1298" w:rsidRDefault="00222DE7" w:rsidP="00DA50EF">
      <w:pPr>
        <w:bidi/>
        <w:spacing w:before="0" w:after="0" w:line="240" w:lineRule="atLeast"/>
        <w:contextualSpacing/>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تتمثّل</w:t>
      </w:r>
      <w:r w:rsidRPr="00DA1AB4">
        <w:rPr>
          <w:rFonts w:ascii="Simplified Arabic" w:hAnsi="Simplified Arabic" w:cs="Simplified Arabic"/>
          <w:sz w:val="28"/>
          <w:szCs w:val="28"/>
          <w:rtl/>
          <w:lang w:val="en-GB"/>
        </w:rPr>
        <w:t xml:space="preserve"> </w:t>
      </w:r>
      <w:r w:rsidR="00DA1AB4" w:rsidRPr="00DA1AB4">
        <w:rPr>
          <w:rFonts w:ascii="Simplified Arabic" w:hAnsi="Simplified Arabic" w:cs="Simplified Arabic"/>
          <w:sz w:val="28"/>
          <w:szCs w:val="28"/>
          <w:rtl/>
          <w:lang w:val="en-GB"/>
        </w:rPr>
        <w:t>وحدة إدارة الأصول التابعة للدار</w:t>
      </w:r>
      <w:r>
        <w:rPr>
          <w:rFonts w:ascii="Simplified Arabic" w:hAnsi="Simplified Arabic" w:cs="Simplified Arabic" w:hint="cs"/>
          <w:sz w:val="28"/>
          <w:szCs w:val="28"/>
          <w:rtl/>
          <w:lang w:val="en-GB"/>
        </w:rPr>
        <w:t xml:space="preserve"> بشكل رئيسي بشركة الدار للاستثمار، حيث </w:t>
      </w:r>
      <w:r w:rsidRPr="00222DE7">
        <w:rPr>
          <w:rFonts w:ascii="Simplified Arabic" w:hAnsi="Simplified Arabic" w:cs="Simplified Arabic"/>
          <w:sz w:val="28"/>
          <w:szCs w:val="28"/>
          <w:rtl/>
          <w:lang w:val="en-GB"/>
        </w:rPr>
        <w:t xml:space="preserve">تمتلك وتدير محفظة متنوّعة من الأصول </w:t>
      </w:r>
      <w:r w:rsidR="00DA1AB4" w:rsidRPr="00DA1AB4">
        <w:rPr>
          <w:rFonts w:ascii="Simplified Arabic" w:hAnsi="Simplified Arabic" w:cs="Simplified Arabic"/>
          <w:sz w:val="28"/>
          <w:szCs w:val="28"/>
          <w:rtl/>
          <w:lang w:val="en-GB"/>
        </w:rPr>
        <w:t>عالية الجودة</w:t>
      </w:r>
      <w:r>
        <w:rPr>
          <w:rFonts w:ascii="Simplified Arabic" w:hAnsi="Simplified Arabic" w:cs="Simplified Arabic" w:hint="cs"/>
          <w:sz w:val="28"/>
          <w:szCs w:val="28"/>
          <w:rtl/>
          <w:lang w:val="en-GB"/>
        </w:rPr>
        <w:t>، تتنوّع بين ال</w:t>
      </w:r>
      <w:r w:rsidR="00DA1AB4" w:rsidRPr="00DA1AB4">
        <w:rPr>
          <w:rFonts w:ascii="Simplified Arabic" w:hAnsi="Simplified Arabic" w:cs="Simplified Arabic"/>
          <w:sz w:val="28"/>
          <w:szCs w:val="28"/>
          <w:rtl/>
          <w:lang w:val="en-GB"/>
        </w:rPr>
        <w:t>سكنية و</w:t>
      </w:r>
      <w:r>
        <w:rPr>
          <w:rFonts w:ascii="Simplified Arabic" w:hAnsi="Simplified Arabic" w:cs="Simplified Arabic" w:hint="cs"/>
          <w:sz w:val="28"/>
          <w:szCs w:val="28"/>
          <w:rtl/>
          <w:lang w:val="en-GB"/>
        </w:rPr>
        <w:t>ال</w:t>
      </w:r>
      <w:r w:rsidR="00DA1AB4" w:rsidRPr="00DA1AB4">
        <w:rPr>
          <w:rFonts w:ascii="Simplified Arabic" w:hAnsi="Simplified Arabic" w:cs="Simplified Arabic"/>
          <w:sz w:val="28"/>
          <w:szCs w:val="28"/>
          <w:rtl/>
          <w:lang w:val="en-GB"/>
        </w:rPr>
        <w:t xml:space="preserve">تجارية ومساحات </w:t>
      </w:r>
      <w:r>
        <w:rPr>
          <w:rFonts w:ascii="Simplified Arabic" w:hAnsi="Simplified Arabic" w:cs="Simplified Arabic" w:hint="cs"/>
          <w:sz w:val="28"/>
          <w:szCs w:val="28"/>
          <w:rtl/>
          <w:lang w:val="en-GB"/>
        </w:rPr>
        <w:t>ال</w:t>
      </w:r>
      <w:r w:rsidR="00DA1AB4" w:rsidRPr="00DA1AB4">
        <w:rPr>
          <w:rFonts w:ascii="Simplified Arabic" w:hAnsi="Simplified Arabic" w:cs="Simplified Arabic"/>
          <w:sz w:val="28"/>
          <w:szCs w:val="28"/>
          <w:rtl/>
          <w:lang w:val="en-GB"/>
        </w:rPr>
        <w:t>تجزئة و</w:t>
      </w:r>
      <w:r w:rsidR="00DA50EF">
        <w:rPr>
          <w:rFonts w:ascii="Simplified Arabic" w:hAnsi="Simplified Arabic" w:cs="Simplified Arabic" w:hint="cs"/>
          <w:sz w:val="28"/>
          <w:szCs w:val="28"/>
          <w:rtl/>
          <w:lang w:val="en-GB"/>
        </w:rPr>
        <w:t xml:space="preserve">الفنادق، وتضمّ قاعدة متنوّعة </w:t>
      </w:r>
      <w:r w:rsidR="00DA1AB4" w:rsidRPr="00DA1AB4">
        <w:rPr>
          <w:rFonts w:ascii="Simplified Arabic" w:hAnsi="Simplified Arabic" w:cs="Simplified Arabic"/>
          <w:sz w:val="28"/>
          <w:szCs w:val="28"/>
          <w:rtl/>
          <w:lang w:val="en-GB"/>
        </w:rPr>
        <w:t xml:space="preserve">من المستأجرين. وخلال الربع الثالث من 2019، سجّلت </w:t>
      </w:r>
      <w:r w:rsidR="00A46C81" w:rsidRPr="00DA1AB4">
        <w:rPr>
          <w:rFonts w:ascii="Simplified Arabic" w:hAnsi="Simplified Arabic" w:cs="Simplified Arabic"/>
          <w:sz w:val="28"/>
          <w:szCs w:val="28"/>
          <w:rtl/>
          <w:lang w:val="en-GB"/>
        </w:rPr>
        <w:t xml:space="preserve">وحدة إدارة الأصول </w:t>
      </w:r>
      <w:r w:rsidR="00DA1AB4" w:rsidRPr="00DA1AB4">
        <w:rPr>
          <w:rFonts w:ascii="Simplified Arabic" w:hAnsi="Simplified Arabic" w:cs="Simplified Arabic"/>
          <w:sz w:val="28"/>
          <w:szCs w:val="28"/>
          <w:rtl/>
          <w:lang w:val="en-GB"/>
        </w:rPr>
        <w:t>نموّاً في صافي الدخل التشغيلي بنسبة 4% ليصل إلى 397 مليون درهم</w:t>
      </w:r>
      <w:r w:rsidR="00982AAD">
        <w:rPr>
          <w:rFonts w:ascii="Simplified Arabic" w:hAnsi="Simplified Arabic" w:cs="Simplified Arabic" w:hint="cs"/>
          <w:sz w:val="28"/>
          <w:szCs w:val="28"/>
          <w:rtl/>
          <w:lang w:val="en-GB"/>
        </w:rPr>
        <w:t>،</w:t>
      </w:r>
      <w:r w:rsidR="00DA50EF">
        <w:rPr>
          <w:rFonts w:ascii="Simplified Arabic" w:hAnsi="Simplified Arabic" w:cs="Simplified Arabic" w:hint="cs"/>
          <w:sz w:val="28"/>
          <w:szCs w:val="28"/>
          <w:rtl/>
          <w:lang w:val="en-GB"/>
        </w:rPr>
        <w:t xml:space="preserve"> مقارنة مع 381 مليون درهم خلال الفترة ذاتها من العام 2018</w:t>
      </w:r>
      <w:r w:rsidR="00A46C81">
        <w:rPr>
          <w:rFonts w:ascii="Simplified Arabic" w:hAnsi="Simplified Arabic" w:cs="Simplified Arabic" w:hint="cs"/>
          <w:sz w:val="28"/>
          <w:szCs w:val="28"/>
          <w:rtl/>
          <w:lang w:val="en-GB"/>
        </w:rPr>
        <w:t>،</w:t>
      </w:r>
      <w:r w:rsidR="00982AAD">
        <w:rPr>
          <w:rFonts w:ascii="Simplified Arabic" w:hAnsi="Simplified Arabic" w:cs="Simplified Arabic" w:hint="cs"/>
          <w:sz w:val="28"/>
          <w:szCs w:val="28"/>
          <w:rtl/>
          <w:lang w:val="en-GB"/>
        </w:rPr>
        <w:t xml:space="preserve"> وذلك نتيجة </w:t>
      </w:r>
      <w:r w:rsidR="00A46C81">
        <w:rPr>
          <w:rFonts w:ascii="Simplified Arabic" w:hAnsi="Simplified Arabic" w:cs="Simplified Arabic" w:hint="cs"/>
          <w:sz w:val="28"/>
          <w:szCs w:val="28"/>
          <w:rtl/>
          <w:lang w:val="en-GB"/>
        </w:rPr>
        <w:t>ال</w:t>
      </w:r>
      <w:r w:rsidR="00982AAD" w:rsidRPr="00DA1AB4">
        <w:rPr>
          <w:rFonts w:ascii="Simplified Arabic" w:hAnsi="Simplified Arabic" w:cs="Simplified Arabic"/>
          <w:sz w:val="28"/>
          <w:szCs w:val="28"/>
          <w:rtl/>
          <w:lang w:val="en-GB"/>
        </w:rPr>
        <w:t>استحواذ</w:t>
      </w:r>
      <w:r w:rsidR="00A46C81">
        <w:rPr>
          <w:rFonts w:ascii="Simplified Arabic" w:hAnsi="Simplified Arabic" w:cs="Simplified Arabic" w:hint="cs"/>
          <w:sz w:val="28"/>
          <w:szCs w:val="28"/>
          <w:rtl/>
          <w:lang w:val="en-GB"/>
        </w:rPr>
        <w:t xml:space="preserve"> </w:t>
      </w:r>
      <w:r w:rsidR="00982AAD" w:rsidRPr="00DA1AB4">
        <w:rPr>
          <w:rFonts w:ascii="Simplified Arabic" w:hAnsi="Simplified Arabic" w:cs="Simplified Arabic"/>
          <w:sz w:val="28"/>
          <w:szCs w:val="28"/>
          <w:rtl/>
          <w:lang w:val="en-GB"/>
        </w:rPr>
        <w:t>على "الاتحاد بلازا" و"مركز الاتحاد للطيران"، بالإضافة إلى مشروع توسعة الجيمي مول</w:t>
      </w:r>
      <w:r w:rsidR="00BC1298">
        <w:rPr>
          <w:rFonts w:ascii="Simplified Arabic" w:hAnsi="Simplified Arabic" w:cs="Simplified Arabic" w:hint="cs"/>
          <w:sz w:val="28"/>
          <w:szCs w:val="28"/>
          <w:rtl/>
          <w:lang w:val="en-GB"/>
        </w:rPr>
        <w:t>.</w:t>
      </w:r>
    </w:p>
    <w:p w14:paraId="15052B39" w14:textId="77777777" w:rsidR="00BC1298" w:rsidRDefault="00BC1298" w:rsidP="00BC1298">
      <w:pPr>
        <w:bidi/>
        <w:spacing w:before="0" w:after="0" w:line="240" w:lineRule="atLeast"/>
        <w:contextualSpacing/>
        <w:rPr>
          <w:rFonts w:ascii="Simplified Arabic" w:hAnsi="Simplified Arabic" w:cs="Simplified Arabic"/>
          <w:sz w:val="28"/>
          <w:szCs w:val="28"/>
          <w:rtl/>
          <w:lang w:val="en-GB"/>
        </w:rPr>
      </w:pPr>
    </w:p>
    <w:p w14:paraId="38DB27AD" w14:textId="01FC5E8B" w:rsidR="00DA1AB4" w:rsidRPr="00DA1AB4" w:rsidRDefault="00DA50EF" w:rsidP="00BC1298">
      <w:pPr>
        <w:bidi/>
        <w:spacing w:before="0" w:after="0" w:line="240" w:lineRule="atLeast"/>
        <w:contextualSpacing/>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كما</w:t>
      </w:r>
      <w:r w:rsidR="00DA1AB4" w:rsidRPr="00DA1AB4">
        <w:rPr>
          <w:rFonts w:ascii="Simplified Arabic" w:hAnsi="Simplified Arabic" w:cs="Simplified Arabic"/>
          <w:sz w:val="28"/>
          <w:szCs w:val="28"/>
          <w:rtl/>
          <w:lang w:val="en-GB"/>
        </w:rPr>
        <w:t xml:space="preserve"> ارتفع صافي الدخل التشغيلي خلال الأشهر التسعة الأولى من العام الجاري إلى 1.22 مليار درهم بنمو نسبته 6% مقارنة بالفترة نفسها من العام 2018</w:t>
      </w:r>
      <w:r w:rsidR="00DA1AB4" w:rsidRPr="00DA1AB4">
        <w:rPr>
          <w:rFonts w:ascii="Simplified Arabic" w:hAnsi="Simplified Arabic" w:cs="Simplified Arabic"/>
          <w:sz w:val="28"/>
          <w:szCs w:val="28"/>
          <w:lang w:val="en-GB"/>
        </w:rPr>
        <w:t>.</w:t>
      </w:r>
    </w:p>
    <w:p w14:paraId="4A8DDF07" w14:textId="77777777" w:rsidR="00DA1AB4" w:rsidRPr="00DA1AB4" w:rsidRDefault="00DA1AB4" w:rsidP="00DA1AB4">
      <w:pPr>
        <w:bidi/>
        <w:spacing w:before="0" w:after="0" w:line="240" w:lineRule="atLeast"/>
        <w:contextualSpacing/>
        <w:rPr>
          <w:rFonts w:ascii="Simplified Arabic" w:hAnsi="Simplified Arabic" w:cs="Simplified Arabic"/>
          <w:sz w:val="28"/>
          <w:szCs w:val="28"/>
          <w:rtl/>
          <w:lang w:val="en-GB"/>
        </w:rPr>
      </w:pPr>
    </w:p>
    <w:p w14:paraId="5886A227" w14:textId="48783F86" w:rsidR="00EA0036" w:rsidRDefault="00DA1AB4" w:rsidP="00EA0036">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 xml:space="preserve">وحافظت معدلات الإشغال في محفظة </w:t>
      </w:r>
      <w:r w:rsidR="00A46C81">
        <w:rPr>
          <w:rFonts w:ascii="Simplified Arabic" w:hAnsi="Simplified Arabic" w:cs="Simplified Arabic" w:hint="cs"/>
          <w:sz w:val="28"/>
          <w:szCs w:val="28"/>
          <w:rtl/>
          <w:lang w:val="en-GB"/>
        </w:rPr>
        <w:t>الأصول</w:t>
      </w:r>
      <w:r w:rsidR="00A46C81" w:rsidRPr="00DA1AB4">
        <w:rPr>
          <w:rFonts w:ascii="Simplified Arabic" w:hAnsi="Simplified Arabic" w:cs="Simplified Arabic"/>
          <w:sz w:val="28"/>
          <w:szCs w:val="28"/>
          <w:rtl/>
          <w:lang w:val="en-GB"/>
        </w:rPr>
        <w:t xml:space="preserve"> </w:t>
      </w:r>
      <w:r w:rsidRPr="00DA1AB4">
        <w:rPr>
          <w:rFonts w:ascii="Simplified Arabic" w:hAnsi="Simplified Arabic" w:cs="Simplified Arabic"/>
          <w:sz w:val="28"/>
          <w:szCs w:val="28"/>
          <w:rtl/>
          <w:lang w:val="en-GB"/>
        </w:rPr>
        <w:t>ال</w:t>
      </w:r>
      <w:r w:rsidR="00A46C81">
        <w:rPr>
          <w:rFonts w:ascii="Simplified Arabic" w:hAnsi="Simplified Arabic" w:cs="Simplified Arabic" w:hint="cs"/>
          <w:sz w:val="28"/>
          <w:szCs w:val="28"/>
          <w:rtl/>
          <w:lang w:val="en-GB"/>
        </w:rPr>
        <w:t>استثمارية</w:t>
      </w:r>
      <w:r w:rsidR="008A2B77">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والتي تشمل مساحات تجزئة وعقارات سكنية وتجارية</w:t>
      </w:r>
      <w:r w:rsidR="008A2B77">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 على ثباتها حيث استقر</w:t>
      </w:r>
      <w:r w:rsidR="008A2B77">
        <w:rPr>
          <w:rFonts w:ascii="Simplified Arabic" w:hAnsi="Simplified Arabic" w:cs="Simplified Arabic" w:hint="cs"/>
          <w:sz w:val="28"/>
          <w:szCs w:val="28"/>
          <w:rtl/>
          <w:lang w:val="en-GB"/>
        </w:rPr>
        <w:t>ّ</w:t>
      </w:r>
      <w:r w:rsidRPr="00DA1AB4">
        <w:rPr>
          <w:rFonts w:ascii="Simplified Arabic" w:hAnsi="Simplified Arabic" w:cs="Simplified Arabic"/>
          <w:sz w:val="28"/>
          <w:szCs w:val="28"/>
          <w:rtl/>
          <w:lang w:val="en-GB"/>
        </w:rPr>
        <w:t xml:space="preserve">ت عند 90%. بينما واصل قطاع الضيافة أداءه القوي هذا العام ووصلت معدلات الإشغال خلال الأشهر التسعة الأولى إلى 75% مقارنة بنحو </w:t>
      </w:r>
      <w:r w:rsidR="00DA50EF" w:rsidRPr="00DA1AB4">
        <w:rPr>
          <w:rFonts w:ascii="Simplified Arabic" w:hAnsi="Simplified Arabic" w:cs="Simplified Arabic"/>
          <w:sz w:val="28"/>
          <w:szCs w:val="28"/>
          <w:rtl/>
          <w:lang w:val="en-GB"/>
        </w:rPr>
        <w:t>7</w:t>
      </w:r>
      <w:r w:rsidR="00DA50EF">
        <w:rPr>
          <w:rFonts w:ascii="Simplified Arabic" w:hAnsi="Simplified Arabic" w:cs="Simplified Arabic" w:hint="cs"/>
          <w:sz w:val="28"/>
          <w:szCs w:val="28"/>
          <w:rtl/>
          <w:lang w:val="en-GB"/>
        </w:rPr>
        <w:t>1</w:t>
      </w:r>
      <w:r w:rsidRPr="00DA1AB4">
        <w:rPr>
          <w:rFonts w:ascii="Simplified Arabic" w:hAnsi="Simplified Arabic" w:cs="Simplified Arabic"/>
          <w:sz w:val="28"/>
          <w:szCs w:val="28"/>
          <w:rtl/>
          <w:lang w:val="en-GB"/>
        </w:rPr>
        <w:t>% خلال الفترة نفسها من العام الماضي.</w:t>
      </w:r>
    </w:p>
    <w:p w14:paraId="141C4290" w14:textId="6E766522" w:rsidR="00DA1AB4" w:rsidRDefault="00DA1AB4" w:rsidP="00DA50EF">
      <w:pPr>
        <w:bidi/>
        <w:spacing w:before="0" w:after="0" w:line="240" w:lineRule="atLeast"/>
        <w:contextualSpacing/>
        <w:rPr>
          <w:rFonts w:ascii="Simplified Arabic" w:hAnsi="Simplified Arabic" w:cs="Simplified Arabic"/>
          <w:sz w:val="28"/>
          <w:szCs w:val="28"/>
          <w:rtl/>
          <w:lang w:val="en-GB"/>
        </w:rPr>
      </w:pPr>
      <w:r w:rsidRPr="00DA1AB4">
        <w:rPr>
          <w:rFonts w:ascii="Simplified Arabic" w:hAnsi="Simplified Arabic" w:cs="Simplified Arabic"/>
          <w:sz w:val="28"/>
          <w:szCs w:val="28"/>
          <w:rtl/>
          <w:lang w:val="en-GB"/>
        </w:rPr>
        <w:t>وشهدت وحدات الأعمال الثانوية، بما في ذلك "أكاديميات الدار"</w:t>
      </w:r>
      <w:r w:rsidR="00982AAD">
        <w:rPr>
          <w:rFonts w:ascii="Simplified Arabic" w:hAnsi="Simplified Arabic" w:cs="Simplified Arabic" w:hint="cs"/>
          <w:sz w:val="28"/>
          <w:szCs w:val="28"/>
          <w:rtl/>
          <w:lang w:val="en-GB"/>
        </w:rPr>
        <w:t xml:space="preserve"> </w:t>
      </w:r>
      <w:r w:rsidRPr="00DA1AB4">
        <w:rPr>
          <w:rFonts w:ascii="Simplified Arabic" w:hAnsi="Simplified Arabic" w:cs="Simplified Arabic"/>
          <w:sz w:val="28"/>
          <w:szCs w:val="28"/>
          <w:rtl/>
          <w:lang w:val="en-GB"/>
        </w:rPr>
        <w:t>(قطاع التعليم) وشركة "خدمة" (إدارة المرافق) و"بروفيس" (إدارة العقارات) أداءً قوياً ساهم في تعزيز أداء وحدات الأعمال الرئيسية التابعة للشركة وانعكس إيجاباً على نتائجها المالية عموماً.</w:t>
      </w:r>
      <w:r w:rsidR="00EA0036">
        <w:rPr>
          <w:rFonts w:ascii="Simplified Arabic" w:hAnsi="Simplified Arabic" w:cs="Simplified Arabic" w:hint="cs"/>
          <w:sz w:val="28"/>
          <w:szCs w:val="28"/>
          <w:rtl/>
          <w:lang w:val="en-GB"/>
        </w:rPr>
        <w:t xml:space="preserve"> وقد ارتفع عدد الطلاب في مختلف المدارس التابعة لأكاديميات الدار بواقع ثلاثة أضعاف خلال العامين الماضيين، ليصل إلى 22 ألف طالب وطالبة خلال العام الدراسي 2019/2020. كما وصل عدد العقارات التي تتولّى </w:t>
      </w:r>
      <w:r w:rsidR="00DA50EF">
        <w:rPr>
          <w:rFonts w:ascii="Simplified Arabic" w:hAnsi="Simplified Arabic" w:cs="Simplified Arabic" w:hint="cs"/>
          <w:sz w:val="28"/>
          <w:szCs w:val="28"/>
          <w:rtl/>
          <w:lang w:val="en-GB"/>
        </w:rPr>
        <w:t xml:space="preserve">اليوم </w:t>
      </w:r>
      <w:r w:rsidR="00EA0036">
        <w:rPr>
          <w:rFonts w:ascii="Simplified Arabic" w:hAnsi="Simplified Arabic" w:cs="Simplified Arabic" w:hint="cs"/>
          <w:sz w:val="28"/>
          <w:szCs w:val="28"/>
          <w:rtl/>
          <w:lang w:val="en-GB"/>
        </w:rPr>
        <w:t>شركة "بروفيس" التابعة للدار</w:t>
      </w:r>
      <w:r w:rsidR="00EA0036" w:rsidRPr="00EA0036">
        <w:rPr>
          <w:rFonts w:ascii="Simplified Arabic" w:hAnsi="Simplified Arabic" w:cs="Simplified Arabic"/>
          <w:sz w:val="28"/>
          <w:szCs w:val="28"/>
          <w:rtl/>
          <w:lang w:val="en-GB"/>
        </w:rPr>
        <w:t xml:space="preserve"> </w:t>
      </w:r>
      <w:r w:rsidR="00EA0036" w:rsidRPr="00DA1AB4">
        <w:rPr>
          <w:rFonts w:ascii="Simplified Arabic" w:hAnsi="Simplified Arabic" w:cs="Simplified Arabic"/>
          <w:sz w:val="28"/>
          <w:szCs w:val="28"/>
          <w:rtl/>
          <w:lang w:val="en-GB"/>
        </w:rPr>
        <w:t>إدار</w:t>
      </w:r>
      <w:r w:rsidR="00EA0036">
        <w:rPr>
          <w:rFonts w:ascii="Simplified Arabic" w:hAnsi="Simplified Arabic" w:cs="Simplified Arabic" w:hint="cs"/>
          <w:sz w:val="28"/>
          <w:szCs w:val="28"/>
          <w:rtl/>
          <w:lang w:val="en-GB"/>
        </w:rPr>
        <w:t>تها إلى 15 ألف عقار.</w:t>
      </w:r>
    </w:p>
    <w:p w14:paraId="246CE653" w14:textId="00CCB2AE" w:rsidR="00EA0036" w:rsidRDefault="00EA0036" w:rsidP="00EA0036">
      <w:pPr>
        <w:bidi/>
        <w:spacing w:before="0" w:after="0" w:line="240" w:lineRule="atLeast"/>
        <w:contextualSpacing/>
        <w:rPr>
          <w:rFonts w:ascii="Simplified Arabic" w:hAnsi="Simplified Arabic" w:cs="Simplified Arabic"/>
          <w:sz w:val="28"/>
          <w:szCs w:val="28"/>
          <w:rtl/>
          <w:lang w:val="en-GB"/>
        </w:rPr>
      </w:pPr>
    </w:p>
    <w:p w14:paraId="4664B8EF" w14:textId="47AA6103" w:rsidR="007C0A0C" w:rsidRDefault="008A75AE" w:rsidP="00DA1AB4">
      <w:pPr>
        <w:bidi/>
        <w:spacing w:before="0" w:after="0" w:line="240" w:lineRule="atLeast"/>
        <w:jc w:val="center"/>
        <w:rPr>
          <w:rFonts w:ascii="Simplified Arabic" w:hAnsi="Simplified Arabic" w:cs="Simplified Arabic"/>
          <w:sz w:val="28"/>
          <w:szCs w:val="28"/>
          <w:rtl/>
          <w:lang w:val="en-GB"/>
        </w:rPr>
      </w:pPr>
      <w:r w:rsidRPr="00263B0F">
        <w:rPr>
          <w:rFonts w:ascii="Simplified Arabic" w:hAnsi="Simplified Arabic" w:cs="Simplified Arabic" w:hint="cs"/>
          <w:sz w:val="28"/>
          <w:szCs w:val="28"/>
          <w:rtl/>
          <w:lang w:val="en-GB"/>
        </w:rPr>
        <w:t>-انتهى-</w:t>
      </w:r>
    </w:p>
    <w:p w14:paraId="6E58855B" w14:textId="5500E905" w:rsidR="005142E3" w:rsidRDefault="005142E3" w:rsidP="00DA1AB4">
      <w:pPr>
        <w:bidi/>
        <w:spacing w:before="0" w:after="0" w:line="240" w:lineRule="atLeast"/>
        <w:jc w:val="center"/>
        <w:rPr>
          <w:rFonts w:ascii="Simplified Arabic" w:hAnsi="Simplified Arabic" w:cs="Simplified Arabic"/>
          <w:sz w:val="28"/>
          <w:szCs w:val="28"/>
          <w:rtl/>
          <w:lang w:val="en-GB"/>
        </w:rPr>
      </w:pPr>
    </w:p>
    <w:p w14:paraId="3AB6642F" w14:textId="77777777" w:rsidR="005142E3" w:rsidRDefault="005142E3" w:rsidP="00DA1AB4">
      <w:pPr>
        <w:bidi/>
        <w:spacing w:before="0" w:after="0" w:line="240" w:lineRule="atLeast"/>
        <w:ind w:left="360"/>
        <w:rPr>
          <w:rFonts w:ascii="Simplified Arabic" w:hAnsi="Simplified Arabic" w:cs="Simplified Arabic"/>
          <w:b/>
          <w:bCs/>
          <w:i/>
          <w:iCs/>
          <w:color w:val="000000"/>
          <w:sz w:val="18"/>
          <w:szCs w:val="18"/>
          <w:lang w:eastAsia="en-GB"/>
        </w:rPr>
      </w:pPr>
      <w:r>
        <w:rPr>
          <w:rFonts w:ascii="Simplified Arabic" w:hAnsi="Simplified Arabic" w:cs="Simplified Arabic" w:hint="cs"/>
          <w:color w:val="000000"/>
          <w:sz w:val="18"/>
          <w:szCs w:val="18"/>
          <w:rtl/>
          <w:lang w:eastAsia="en-GB"/>
        </w:rPr>
        <w:t>للمزيد من المعلومات يرجى الاتصال على الأرقام التالية:</w:t>
      </w:r>
    </w:p>
    <w:tbl>
      <w:tblPr>
        <w:bidiVisual/>
        <w:tblW w:w="6300" w:type="dxa"/>
        <w:tblCellMar>
          <w:left w:w="0" w:type="dxa"/>
          <w:right w:w="0" w:type="dxa"/>
        </w:tblCellMar>
        <w:tblLook w:val="04A0" w:firstRow="1" w:lastRow="0" w:firstColumn="1" w:lastColumn="0" w:noHBand="0" w:noVBand="1"/>
      </w:tblPr>
      <w:tblGrid>
        <w:gridCol w:w="3181"/>
        <w:gridCol w:w="3119"/>
      </w:tblGrid>
      <w:tr w:rsidR="005142E3" w14:paraId="3DD56185" w14:textId="77777777" w:rsidTr="005142E3">
        <w:trPr>
          <w:trHeight w:val="100"/>
        </w:trPr>
        <w:tc>
          <w:tcPr>
            <w:tcW w:w="3186" w:type="dxa"/>
            <w:tcMar>
              <w:top w:w="0" w:type="dxa"/>
              <w:left w:w="108" w:type="dxa"/>
              <w:bottom w:w="0" w:type="dxa"/>
              <w:right w:w="108" w:type="dxa"/>
            </w:tcMar>
            <w:hideMark/>
          </w:tcPr>
          <w:p w14:paraId="022E1FBE" w14:textId="77777777" w:rsidR="005142E3" w:rsidRDefault="005142E3" w:rsidP="00DA1AB4">
            <w:pPr>
              <w:bidi/>
              <w:spacing w:before="0" w:after="0" w:line="240" w:lineRule="atLeast"/>
              <w:ind w:left="360"/>
              <w:rPr>
                <w:rFonts w:ascii="Simplified Arabic" w:hAnsi="Simplified Arabic" w:cs="Simplified Arabic"/>
                <w:i/>
                <w:iCs/>
                <w:sz w:val="18"/>
                <w:szCs w:val="18"/>
                <w:rtl/>
                <w:lang w:eastAsia="en-GB"/>
              </w:rPr>
            </w:pPr>
            <w:r>
              <w:rPr>
                <w:rFonts w:ascii="Simplified Arabic" w:hAnsi="Simplified Arabic" w:cs="Simplified Arabic" w:hint="cs"/>
                <w:sz w:val="18"/>
                <w:szCs w:val="18"/>
                <w:rtl/>
                <w:lang w:eastAsia="en-GB"/>
              </w:rPr>
              <w:t>التواصل الإعلامي:</w:t>
            </w:r>
          </w:p>
          <w:p w14:paraId="3E846622" w14:textId="77777777" w:rsidR="005142E3" w:rsidRDefault="005142E3" w:rsidP="00DA1AB4">
            <w:pPr>
              <w:bidi/>
              <w:spacing w:before="0" w:after="0" w:line="240" w:lineRule="atLeast"/>
              <w:ind w:left="360"/>
              <w:rPr>
                <w:rFonts w:ascii="Simplified Arabic" w:hAnsi="Simplified Arabic" w:cs="Simplified Arabic"/>
                <w:b/>
                <w:bCs/>
                <w:i/>
                <w:iCs/>
                <w:sz w:val="18"/>
                <w:szCs w:val="18"/>
                <w:lang w:eastAsia="en-GB"/>
              </w:rPr>
            </w:pPr>
            <w:r>
              <w:rPr>
                <w:rFonts w:ascii="Simplified Arabic" w:hAnsi="Simplified Arabic" w:cs="Simplified Arabic" w:hint="cs"/>
                <w:b/>
                <w:bCs/>
                <w:sz w:val="18"/>
                <w:szCs w:val="18"/>
                <w:rtl/>
                <w:lang w:eastAsia="en-GB"/>
              </w:rPr>
              <w:t>عبيد اليماحي</w:t>
            </w:r>
          </w:p>
          <w:p w14:paraId="784F0356" w14:textId="77777777" w:rsidR="005142E3" w:rsidRDefault="005142E3" w:rsidP="00DA1AB4">
            <w:pPr>
              <w:bidi/>
              <w:spacing w:before="0" w:after="0" w:line="240" w:lineRule="atLeast"/>
              <w:ind w:left="360"/>
              <w:rPr>
                <w:rFonts w:ascii="Simplified Arabic" w:hAnsi="Simplified Arabic" w:cs="Simplified Arabic"/>
                <w:i/>
                <w:iCs/>
                <w:sz w:val="18"/>
                <w:szCs w:val="18"/>
                <w:lang w:eastAsia="en-GB"/>
              </w:rPr>
            </w:pPr>
            <w:r>
              <w:rPr>
                <w:rFonts w:ascii="Simplified Arabic" w:hAnsi="Simplified Arabic" w:cs="Simplified Arabic" w:hint="cs"/>
                <w:sz w:val="18"/>
                <w:szCs w:val="18"/>
                <w:rtl/>
                <w:lang w:eastAsia="en-GB"/>
              </w:rPr>
              <w:t>شركة الدار العقارية</w:t>
            </w:r>
          </w:p>
          <w:p w14:paraId="0A3FFB0C" w14:textId="77777777" w:rsidR="005142E3" w:rsidRDefault="005142E3" w:rsidP="00DA1AB4">
            <w:pPr>
              <w:bidi/>
              <w:spacing w:before="0" w:after="0" w:line="240" w:lineRule="atLeast"/>
              <w:ind w:left="360"/>
              <w:rPr>
                <w:rFonts w:ascii="Simplified Arabic" w:hAnsi="Simplified Arabic" w:cs="Simplified Arabic"/>
                <w:sz w:val="18"/>
                <w:szCs w:val="18"/>
                <w:lang w:eastAsia="en-GB"/>
              </w:rPr>
            </w:pPr>
            <w:r>
              <w:rPr>
                <w:rFonts w:ascii="Simplified Arabic" w:hAnsi="Simplified Arabic" w:cs="Simplified Arabic" w:hint="cs"/>
                <w:sz w:val="18"/>
                <w:szCs w:val="18"/>
                <w:rtl/>
                <w:lang w:eastAsia="en-GB"/>
              </w:rPr>
              <w:t>5555 810 2 971+</w:t>
            </w:r>
          </w:p>
        </w:tc>
        <w:tc>
          <w:tcPr>
            <w:tcW w:w="3120" w:type="dxa"/>
            <w:tcMar>
              <w:top w:w="0" w:type="dxa"/>
              <w:left w:w="108" w:type="dxa"/>
              <w:bottom w:w="0" w:type="dxa"/>
              <w:right w:w="108" w:type="dxa"/>
            </w:tcMar>
          </w:tcPr>
          <w:p w14:paraId="538EB820" w14:textId="77777777" w:rsidR="005142E3" w:rsidRDefault="005142E3" w:rsidP="00DA1AB4">
            <w:pPr>
              <w:bidi/>
              <w:spacing w:before="0" w:after="0" w:line="240" w:lineRule="atLeast"/>
              <w:ind w:left="360"/>
              <w:rPr>
                <w:rFonts w:ascii="Simplified Arabic" w:hAnsi="Simplified Arabic" w:cs="Simplified Arabic"/>
                <w:i/>
                <w:iCs/>
                <w:sz w:val="18"/>
                <w:szCs w:val="18"/>
                <w:lang w:eastAsia="en-GB"/>
              </w:rPr>
            </w:pPr>
          </w:p>
          <w:p w14:paraId="253A8961" w14:textId="77777777" w:rsidR="005142E3" w:rsidRDefault="005142E3" w:rsidP="00DA1AB4">
            <w:pPr>
              <w:bidi/>
              <w:spacing w:before="0" w:after="0" w:line="240" w:lineRule="atLeast"/>
              <w:ind w:left="360"/>
              <w:rPr>
                <w:rFonts w:ascii="Simplified Arabic" w:hAnsi="Simplified Arabic" w:cs="Simplified Arabic"/>
                <w:b/>
                <w:bCs/>
                <w:i/>
                <w:iCs/>
                <w:sz w:val="18"/>
                <w:szCs w:val="18"/>
                <w:rtl/>
                <w:lang w:eastAsia="en-GB"/>
              </w:rPr>
            </w:pPr>
            <w:r>
              <w:rPr>
                <w:rFonts w:ascii="Simplified Arabic" w:hAnsi="Simplified Arabic" w:cs="Simplified Arabic" w:hint="cs"/>
                <w:b/>
                <w:bCs/>
                <w:sz w:val="18"/>
                <w:szCs w:val="18"/>
                <w:rtl/>
                <w:lang w:eastAsia="en-GB"/>
              </w:rPr>
              <w:t>جودي عيسى</w:t>
            </w:r>
          </w:p>
          <w:p w14:paraId="51B51B57" w14:textId="77777777" w:rsidR="005142E3" w:rsidRDefault="005142E3" w:rsidP="00DA1AB4">
            <w:pPr>
              <w:bidi/>
              <w:spacing w:before="0" w:after="0" w:line="240" w:lineRule="atLeast"/>
              <w:ind w:left="360"/>
              <w:rPr>
                <w:rFonts w:ascii="Simplified Arabic" w:hAnsi="Simplified Arabic" w:cs="Simplified Arabic"/>
                <w:i/>
                <w:iCs/>
                <w:sz w:val="18"/>
                <w:szCs w:val="18"/>
                <w:lang w:eastAsia="en-GB"/>
              </w:rPr>
            </w:pPr>
            <w:r>
              <w:rPr>
                <w:rFonts w:ascii="Simplified Arabic" w:hAnsi="Simplified Arabic" w:cs="Simplified Arabic" w:hint="cs"/>
                <w:sz w:val="18"/>
                <w:szCs w:val="18"/>
                <w:rtl/>
                <w:lang w:eastAsia="en-GB"/>
              </w:rPr>
              <w:t>برنزويك غلف</w:t>
            </w:r>
          </w:p>
          <w:p w14:paraId="2BE6AEED" w14:textId="77777777" w:rsidR="005142E3" w:rsidRDefault="005142E3" w:rsidP="00DA1AB4">
            <w:pPr>
              <w:bidi/>
              <w:spacing w:before="0" w:after="0" w:line="240" w:lineRule="atLeast"/>
              <w:ind w:left="360"/>
              <w:rPr>
                <w:rFonts w:ascii="Simplified Arabic" w:hAnsi="Simplified Arabic" w:cs="Simplified Arabic"/>
                <w:sz w:val="18"/>
                <w:szCs w:val="18"/>
                <w:lang w:eastAsia="en-GB"/>
              </w:rPr>
            </w:pPr>
            <w:r>
              <w:rPr>
                <w:rFonts w:ascii="Simplified Arabic" w:hAnsi="Simplified Arabic" w:cs="Simplified Arabic" w:hint="cs"/>
                <w:sz w:val="18"/>
                <w:szCs w:val="18"/>
                <w:rtl/>
                <w:lang w:eastAsia="en-GB"/>
              </w:rPr>
              <w:t>9638 560 4 971+</w:t>
            </w:r>
          </w:p>
          <w:p w14:paraId="4BD1772A" w14:textId="77777777" w:rsidR="005142E3" w:rsidRDefault="00B85DA5" w:rsidP="00DA1AB4">
            <w:pPr>
              <w:bidi/>
              <w:spacing w:before="0" w:after="0" w:line="240" w:lineRule="atLeast"/>
              <w:ind w:left="360"/>
              <w:rPr>
                <w:rFonts w:ascii="Simplified Arabic" w:hAnsi="Simplified Arabic" w:cs="Simplified Arabic"/>
                <w:sz w:val="18"/>
                <w:szCs w:val="18"/>
                <w:lang w:eastAsia="en-GB"/>
              </w:rPr>
            </w:pPr>
            <w:hyperlink r:id="rId11" w:history="1">
              <w:r w:rsidR="005142E3">
                <w:rPr>
                  <w:rStyle w:val="Hyperlink"/>
                  <w:rFonts w:ascii="Simplified Arabic" w:hAnsi="Simplified Arabic" w:cs="Simplified Arabic" w:hint="cs"/>
                  <w:i/>
                  <w:iCs/>
                  <w:sz w:val="18"/>
                  <w:szCs w:val="18"/>
                  <w:lang w:eastAsia="en-GB"/>
                </w:rPr>
                <w:t>ALDAR@brunswickgroup.com</w:t>
              </w:r>
            </w:hyperlink>
          </w:p>
        </w:tc>
      </w:tr>
    </w:tbl>
    <w:p w14:paraId="3E0B0E4C" w14:textId="77777777" w:rsidR="005142E3" w:rsidRDefault="005142E3" w:rsidP="00DA1AB4">
      <w:pPr>
        <w:bidi/>
        <w:spacing w:before="0" w:after="0" w:line="240" w:lineRule="atLeast"/>
        <w:rPr>
          <w:rFonts w:ascii="Simplified Arabic" w:hAnsi="Simplified Arabic" w:cs="Simplified Arabic"/>
          <w:color w:val="000000"/>
          <w:sz w:val="18"/>
          <w:szCs w:val="18"/>
          <w:rtl/>
          <w:lang w:eastAsia="en-GB"/>
        </w:rPr>
      </w:pPr>
    </w:p>
    <w:p w14:paraId="4930516D" w14:textId="77777777" w:rsidR="005142E3" w:rsidRDefault="005142E3" w:rsidP="00DA1AB4">
      <w:pPr>
        <w:bidi/>
        <w:spacing w:before="0" w:after="0" w:line="240" w:lineRule="atLeast"/>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eastAsia="en-GB"/>
        </w:rPr>
        <w:t xml:space="preserve">لمزيد من لمعلومات حول شركة الدار العقارية، يُرجى زيارة الموقع: </w:t>
      </w:r>
      <w:hyperlink r:id="rId12" w:history="1">
        <w:r>
          <w:rPr>
            <w:rStyle w:val="Hyperlink"/>
            <w:rFonts w:ascii="Simplified Arabic" w:hAnsi="Simplified Arabic" w:cs="Simplified Arabic" w:hint="cs"/>
            <w:i/>
            <w:iCs/>
            <w:sz w:val="18"/>
            <w:szCs w:val="18"/>
            <w:lang w:eastAsia="en-GB"/>
          </w:rPr>
          <w:t>www.aldar.com</w:t>
        </w:r>
      </w:hyperlink>
      <w:r>
        <w:rPr>
          <w:rFonts w:ascii="Simplified Arabic" w:hAnsi="Simplified Arabic" w:cs="Simplified Arabic" w:hint="cs"/>
          <w:color w:val="000000"/>
          <w:sz w:val="18"/>
          <w:szCs w:val="18"/>
          <w:rtl/>
          <w:lang w:eastAsia="en-GB"/>
        </w:rPr>
        <w:t xml:space="preserve"> ، أو متابعة صفحاتنا على:</w:t>
      </w:r>
    </w:p>
    <w:p w14:paraId="5DB097F1" w14:textId="38862CBC" w:rsidR="005142E3" w:rsidRDefault="005142E3" w:rsidP="00DA1AB4">
      <w:pPr>
        <w:bidi/>
        <w:spacing w:before="0" w:after="0" w:line="240" w:lineRule="atLeast"/>
        <w:ind w:left="360"/>
        <w:rPr>
          <w:rFonts w:ascii="Simplified Arabic" w:hAnsi="Simplified Arabic" w:cs="Simplified Arabic"/>
          <w:i/>
          <w:iCs/>
          <w:sz w:val="18"/>
          <w:szCs w:val="18"/>
          <w:rtl/>
          <w:lang w:eastAsia="en-GB"/>
        </w:rPr>
      </w:pPr>
      <w:r>
        <w:rPr>
          <w:noProof/>
          <w:color w:val="1F497D"/>
          <w:lang w:eastAsia="en-GB"/>
        </w:rPr>
        <w:drawing>
          <wp:inline distT="0" distB="0" distL="0" distR="0" wp14:anchorId="1111906E" wp14:editId="0C7D2878">
            <wp:extent cx="40957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Simplified Arabic" w:hAnsi="Simplified Arabic" w:cs="Simplified Arabic" w:hint="cs"/>
          <w:color w:val="000000"/>
          <w:sz w:val="18"/>
          <w:szCs w:val="18"/>
          <w:rtl/>
          <w:lang w:eastAsia="en-GB"/>
        </w:rPr>
        <w:t>  </w:t>
      </w:r>
      <w:r>
        <w:rPr>
          <w:noProof/>
          <w:lang w:eastAsia="en-GB"/>
        </w:rPr>
        <w:drawing>
          <wp:inline distT="0" distB="0" distL="0" distR="0" wp14:anchorId="69DE93BD" wp14:editId="39AA8426">
            <wp:extent cx="4095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Simplified Arabic" w:hAnsi="Simplified Arabic" w:cs="Simplified Arabic" w:hint="cs"/>
          <w:color w:val="000000"/>
          <w:sz w:val="18"/>
          <w:szCs w:val="18"/>
          <w:rtl/>
          <w:lang w:eastAsia="en-GB"/>
        </w:rPr>
        <w:t>   </w:t>
      </w:r>
      <w:r>
        <w:rPr>
          <w:noProof/>
          <w:lang w:eastAsia="en-GB"/>
        </w:rPr>
        <w:drawing>
          <wp:inline distT="0" distB="0" distL="0" distR="0" wp14:anchorId="1AD6BA51" wp14:editId="08C34475">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F54BE5A" w14:textId="77777777" w:rsidR="00D92A97" w:rsidRDefault="00D92A97" w:rsidP="00DA1AB4">
      <w:pPr>
        <w:bidi/>
        <w:spacing w:before="0" w:after="0" w:line="240" w:lineRule="atLeast"/>
        <w:ind w:left="360"/>
        <w:rPr>
          <w:rFonts w:ascii="Simplified Arabic" w:hAnsi="Simplified Arabic" w:cs="Simplified Arabic"/>
          <w:b/>
          <w:bCs/>
          <w:color w:val="000000"/>
          <w:sz w:val="18"/>
          <w:szCs w:val="18"/>
          <w:rtl/>
          <w:lang w:eastAsia="en-GB"/>
        </w:rPr>
      </w:pPr>
    </w:p>
    <w:p w14:paraId="5AC1CE1E" w14:textId="294C4DE3" w:rsidR="005142E3" w:rsidRDefault="005142E3" w:rsidP="00D92A97">
      <w:pPr>
        <w:bidi/>
        <w:spacing w:before="0" w:after="0" w:line="240" w:lineRule="atLeast"/>
        <w:ind w:left="360"/>
        <w:rPr>
          <w:rFonts w:ascii="Simplified Arabic" w:hAnsi="Simplified Arabic" w:cs="Simplified Arabic"/>
          <w:b/>
          <w:bCs/>
          <w:color w:val="000000"/>
          <w:sz w:val="18"/>
          <w:szCs w:val="18"/>
          <w:rtl/>
        </w:rPr>
      </w:pPr>
      <w:r>
        <w:rPr>
          <w:rFonts w:ascii="Simplified Arabic" w:hAnsi="Simplified Arabic" w:cs="Simplified Arabic" w:hint="cs"/>
          <w:b/>
          <w:bCs/>
          <w:color w:val="000000"/>
          <w:sz w:val="18"/>
          <w:szCs w:val="18"/>
          <w:rtl/>
          <w:lang w:eastAsia="en-GB"/>
        </w:rPr>
        <w:t>حول شركة الدار</w:t>
      </w:r>
    </w:p>
    <w:p w14:paraId="580D3F5F" w14:textId="77777777" w:rsidR="005142E3" w:rsidRDefault="005142E3" w:rsidP="00DA1AB4">
      <w:pPr>
        <w:bidi/>
        <w:spacing w:before="0" w:after="0" w:line="240" w:lineRule="atLeast"/>
        <w:ind w:left="360"/>
        <w:rPr>
          <w:rFonts w:ascii="Simplified Arabic" w:hAnsi="Simplified Arabic" w:cs="Simplified Arabic"/>
          <w:color w:val="000000"/>
          <w:sz w:val="18"/>
          <w:szCs w:val="18"/>
          <w:lang w:eastAsia="en-GB"/>
        </w:rPr>
      </w:pPr>
      <w:r>
        <w:rPr>
          <w:rFonts w:ascii="Simplified Arabic" w:hAnsi="Simplified Arabic" w:cs="Simplified Arabic" w:hint="cs"/>
          <w:color w:val="000000"/>
          <w:sz w:val="18"/>
          <w:szCs w:val="18"/>
          <w:rtl/>
          <w:lang w:eastAsia="en-GB"/>
        </w:rPr>
        <w:t>تُعتبر شركة الدار رائدةً في مجال تطوير وإدارة واستثمار العقارات في أبوظبي، ويتجاوز إجمالي أصولها 10 مليارات دولار، بينما تزيد مساحة الأراضي التي تمتلكها على 75 مليون متر مربع، وهو ما يضعها في صدارة المطورين العقاريين في دولة الإمارات والشرق الأوسط.</w:t>
      </w:r>
    </w:p>
    <w:p w14:paraId="0F44FDA0" w14:textId="77777777" w:rsidR="005142E3" w:rsidRDefault="005142E3" w:rsidP="00DA1AB4">
      <w:pPr>
        <w:bidi/>
        <w:spacing w:before="0" w:after="0" w:line="240" w:lineRule="atLeast"/>
        <w:ind w:left="360"/>
        <w:rPr>
          <w:rFonts w:ascii="Simplified Arabic" w:hAnsi="Simplified Arabic" w:cs="Simplified Arabic"/>
          <w:color w:val="000000"/>
          <w:sz w:val="18"/>
          <w:szCs w:val="18"/>
          <w:rtl/>
          <w:lang w:eastAsia="en-GB"/>
        </w:rPr>
      </w:pPr>
      <w:r>
        <w:rPr>
          <w:rFonts w:ascii="Simplified Arabic" w:hAnsi="Simplified Arabic" w:cs="Simplified Arabic" w:hint="cs"/>
          <w:color w:val="000000"/>
          <w:sz w:val="18"/>
          <w:szCs w:val="18"/>
          <w:rtl/>
          <w:lang w:eastAsia="en-GB"/>
        </w:rPr>
        <w:t xml:space="preserve">منذ انطلاق عملياتها في 2005، تواصل شركة الدار العقارية تشكيل المشهد العمراني لأبوظبي، عاصمة دولة الإمارات، علاوةً على مشروعات فريدة في مناطق أخرى بالإمارة. </w:t>
      </w:r>
    </w:p>
    <w:p w14:paraId="64C29BFE" w14:textId="77777777" w:rsidR="005142E3" w:rsidRDefault="005142E3" w:rsidP="00DA1AB4">
      <w:pPr>
        <w:bidi/>
        <w:spacing w:before="0" w:after="0" w:line="240" w:lineRule="atLeast"/>
        <w:ind w:left="360"/>
        <w:rPr>
          <w:rFonts w:ascii="Simplified Arabic" w:hAnsi="Simplified Arabic" w:cs="Simplified Arabic"/>
          <w:i/>
          <w:iCs/>
          <w:color w:val="000000"/>
          <w:sz w:val="18"/>
          <w:szCs w:val="18"/>
          <w:rtl/>
          <w:lang w:eastAsia="en-GB"/>
        </w:rPr>
      </w:pPr>
      <w:r>
        <w:rPr>
          <w:rFonts w:ascii="Simplified Arabic" w:hAnsi="Simplified Arabic" w:cs="Simplified Arabic" w:hint="cs"/>
          <w:color w:val="000000"/>
          <w:sz w:val="18"/>
          <w:szCs w:val="18"/>
          <w:rtl/>
          <w:lang w:eastAsia="en-GB"/>
        </w:rPr>
        <w:t xml:space="preserve">تُركز شركة الدار على تطوير مشروعات مبتكرة مثل مبنى </w:t>
      </w:r>
      <w:r>
        <w:rPr>
          <w:rFonts w:ascii="Simplified Arabic" w:hAnsi="Simplified Arabic" w:cs="Simplified Arabic" w:hint="cs"/>
          <w:i/>
          <w:iCs/>
          <w:color w:val="000000"/>
          <w:sz w:val="18"/>
          <w:szCs w:val="18"/>
          <w:lang w:eastAsia="en-GB"/>
        </w:rPr>
        <w:t>HQ</w:t>
      </w:r>
      <w:r>
        <w:rPr>
          <w:rFonts w:ascii="Simplified Arabic" w:hAnsi="Simplified Arabic" w:cs="Simplified Arabic" w:hint="cs"/>
          <w:color w:val="000000"/>
          <w:sz w:val="18"/>
          <w:szCs w:val="18"/>
          <w:rtl/>
          <w:lang w:eastAsia="en-GB"/>
        </w:rPr>
        <w:t xml:space="preserve"> في شاطئ الراحة والذي اكتسب شهرةً عالمية بفضل تصميمه الاستثنائي، وأبراج البوابة في جزيرة الريم، وحلبة مرسى ياس التي تستضيف سباقات الفورمولا 1 في جزيرة ياس.</w:t>
      </w:r>
    </w:p>
    <w:p w14:paraId="18E75A4F" w14:textId="77777777" w:rsidR="005142E3" w:rsidRDefault="005142E3" w:rsidP="00DA1AB4">
      <w:pPr>
        <w:bidi/>
        <w:spacing w:before="0" w:after="0" w:line="240" w:lineRule="atLeast"/>
        <w:ind w:left="360"/>
        <w:rPr>
          <w:rFonts w:ascii="Simplified Arabic" w:hAnsi="Simplified Arabic" w:cs="Simplified Arabic"/>
          <w:color w:val="000000"/>
          <w:sz w:val="18"/>
          <w:szCs w:val="18"/>
          <w:rtl/>
          <w:lang w:eastAsia="en-GB"/>
        </w:rPr>
      </w:pPr>
      <w:r>
        <w:rPr>
          <w:rFonts w:ascii="Simplified Arabic" w:hAnsi="Simplified Arabic" w:cs="Simplified Arabic" w:hint="cs"/>
          <w:color w:val="000000"/>
          <w:sz w:val="18"/>
          <w:szCs w:val="18"/>
          <w:rtl/>
          <w:lang w:eastAsia="en-GB"/>
        </w:rPr>
        <w:t xml:space="preserve">أسهم شركة الدار العقارية مُدرجة في سوق أبوظبي للأوراق المالية (رمز التداول  </w:t>
      </w:r>
      <w:r>
        <w:rPr>
          <w:rFonts w:ascii="Simplified Arabic" w:hAnsi="Simplified Arabic" w:cs="Simplified Arabic" w:hint="cs"/>
          <w:i/>
          <w:iCs/>
          <w:color w:val="000000"/>
          <w:sz w:val="18"/>
          <w:szCs w:val="18"/>
          <w:lang w:eastAsia="en-GB"/>
        </w:rPr>
        <w:t>ALDAR:UH)</w:t>
      </w:r>
      <w:r>
        <w:rPr>
          <w:rFonts w:ascii="Simplified Arabic" w:hAnsi="Simplified Arabic" w:cs="Simplified Arabic" w:hint="cs"/>
          <w:color w:val="000000"/>
          <w:sz w:val="18"/>
          <w:szCs w:val="18"/>
          <w:rtl/>
          <w:lang w:eastAsia="en-GB"/>
        </w:rPr>
        <w:t>، وتحقق أعمال الشركة أرباحاً وإيرادات متكررة مستقرة، وتمتلك قاعدة واسعة ومتنوعة من المساهمين.   تتبنَّى شركة الدار العقارية أفضل معايير الحوكمة المؤسسية، وتلتزم بإدارة عمليات مستدامة على الأمد الطويل حرصاً منها على تحقيق قيمة مُضافة لمساهميها بشكل مستمر.</w:t>
      </w:r>
    </w:p>
    <w:p w14:paraId="7E8045EA" w14:textId="77777777" w:rsidR="005142E3" w:rsidRDefault="005142E3" w:rsidP="00DA1AB4">
      <w:pPr>
        <w:bidi/>
        <w:spacing w:before="0" w:after="0" w:line="240" w:lineRule="atLeast"/>
        <w:ind w:left="360"/>
        <w:rPr>
          <w:rFonts w:ascii="Simplified Arabic" w:hAnsi="Simplified Arabic" w:cs="Simplified Arabic"/>
          <w:color w:val="000000"/>
          <w:sz w:val="18"/>
          <w:szCs w:val="18"/>
          <w:lang w:eastAsia="en-GB"/>
        </w:rPr>
      </w:pPr>
      <w:r>
        <w:rPr>
          <w:rFonts w:ascii="Simplified Arabic" w:hAnsi="Simplified Arabic" w:cs="Simplified Arabic" w:hint="cs"/>
          <w:color w:val="000000"/>
          <w:sz w:val="18"/>
          <w:szCs w:val="18"/>
          <w:rtl/>
          <w:lang w:eastAsia="en-GB"/>
        </w:rPr>
        <w:t>تواصل شركة الدار تطوير وجهات سياحية وتوفير نمط حياة معاصر يُثري تجربة سكان وزوار إمارة أبوظبي، وتقوم بدور حيوي في تطوير وجهات تسوق بمستويات عالمية مثل (ياس مول)، ومؤسسات تعليمية بمعايير دولية عبر أكاديميات الدار، ومناطق ترفيه متميزة مثل حلبة مرسى ياس، فضلاً عن المرافق المميزة في محفظتها من العقارات السكنية والتجزئة والفندقية والمكاتب التجارية.</w:t>
      </w:r>
    </w:p>
    <w:p w14:paraId="1A070B36" w14:textId="77777777" w:rsidR="005142E3" w:rsidRDefault="005142E3" w:rsidP="00DA1AB4">
      <w:pPr>
        <w:bidi/>
        <w:spacing w:before="0" w:after="0" w:line="240" w:lineRule="atLeast"/>
        <w:ind w:left="360"/>
        <w:rPr>
          <w:rFonts w:ascii="Simplified Arabic" w:hAnsi="Simplified Arabic" w:cs="Simplified Arabic"/>
          <w:color w:val="000000"/>
          <w:sz w:val="18"/>
          <w:szCs w:val="18"/>
          <w:rtl/>
          <w:lang w:eastAsia="en-GB"/>
        </w:rPr>
      </w:pPr>
      <w:r>
        <w:rPr>
          <w:rFonts w:ascii="Simplified Arabic" w:hAnsi="Simplified Arabic" w:cs="Simplified Arabic" w:hint="cs"/>
          <w:color w:val="000000"/>
          <w:sz w:val="18"/>
          <w:szCs w:val="18"/>
          <w:rtl/>
          <w:lang w:eastAsia="en-GB"/>
        </w:rPr>
        <w:t>تتبنَّى شركة الدار رؤيةً طموحة حيث تسعى لأن تكون المطور العقاري الأكثر موثوقية عبر توفير أسلوب حياة لا يُضاهى في أبوظبي وخارجها.</w:t>
      </w:r>
    </w:p>
    <w:p w14:paraId="1EF8537D" w14:textId="21176813" w:rsidR="005142E3" w:rsidRPr="00D92A97" w:rsidRDefault="00B85DA5" w:rsidP="00D92A97">
      <w:pPr>
        <w:bidi/>
        <w:spacing w:before="0" w:after="0" w:line="240" w:lineRule="atLeast"/>
        <w:ind w:left="360"/>
        <w:rPr>
          <w:rFonts w:ascii="Simplified Arabic" w:hAnsi="Simplified Arabic" w:cs="Simplified Arabic"/>
          <w:color w:val="000000"/>
          <w:sz w:val="28"/>
          <w:szCs w:val="28"/>
          <w:lang w:bidi="ar-AE"/>
        </w:rPr>
      </w:pPr>
      <w:hyperlink r:id="rId19" w:history="1">
        <w:r w:rsidR="005142E3">
          <w:rPr>
            <w:rStyle w:val="Hyperlink"/>
            <w:rFonts w:ascii="Simplified Arabic" w:hAnsi="Simplified Arabic" w:cs="Simplified Arabic" w:hint="cs"/>
            <w:i/>
            <w:iCs/>
            <w:sz w:val="18"/>
            <w:szCs w:val="18"/>
            <w:lang w:eastAsia="en-GB"/>
          </w:rPr>
          <w:t>www.aldar.com</w:t>
        </w:r>
      </w:hyperlink>
    </w:p>
    <w:sectPr w:rsidR="005142E3" w:rsidRPr="00D92A97" w:rsidSect="00BA014B">
      <w:headerReference w:type="default" r:id="rId20"/>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2F2C" w14:textId="77777777" w:rsidR="008070F8" w:rsidRDefault="008070F8" w:rsidP="00593F7B">
      <w:pPr>
        <w:spacing w:before="0" w:after="0" w:line="240" w:lineRule="auto"/>
      </w:pPr>
      <w:r>
        <w:separator/>
      </w:r>
    </w:p>
  </w:endnote>
  <w:endnote w:type="continuationSeparator" w:id="0">
    <w:p w14:paraId="10ED6EAC" w14:textId="77777777" w:rsidR="008070F8" w:rsidRDefault="008070F8" w:rsidP="00593F7B">
      <w:pPr>
        <w:spacing w:before="0" w:after="0" w:line="240" w:lineRule="auto"/>
      </w:pPr>
      <w:r>
        <w:continuationSeparator/>
      </w:r>
    </w:p>
  </w:endnote>
  <w:endnote w:type="continuationNotice" w:id="1">
    <w:p w14:paraId="581B9B80" w14:textId="77777777" w:rsidR="008070F8" w:rsidRDefault="008070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5826" w14:textId="77777777" w:rsidR="00962770" w:rsidRDefault="00962770">
    <w:pPr>
      <w:pStyle w:val="Footer"/>
    </w:pPr>
  </w:p>
  <w:p w14:paraId="0FCF8166" w14:textId="77777777" w:rsidR="00962770" w:rsidRDefault="0096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937E" w14:textId="77777777" w:rsidR="008070F8" w:rsidRDefault="008070F8" w:rsidP="00593F7B">
      <w:pPr>
        <w:spacing w:before="0" w:after="0" w:line="240" w:lineRule="auto"/>
      </w:pPr>
      <w:r>
        <w:separator/>
      </w:r>
    </w:p>
  </w:footnote>
  <w:footnote w:type="continuationSeparator" w:id="0">
    <w:p w14:paraId="11ED6E50" w14:textId="77777777" w:rsidR="008070F8" w:rsidRDefault="008070F8" w:rsidP="00593F7B">
      <w:pPr>
        <w:spacing w:before="0" w:after="0" w:line="240" w:lineRule="auto"/>
      </w:pPr>
      <w:r>
        <w:continuationSeparator/>
      </w:r>
    </w:p>
  </w:footnote>
  <w:footnote w:type="continuationNotice" w:id="1">
    <w:p w14:paraId="0EC93790" w14:textId="77777777" w:rsidR="008070F8" w:rsidRDefault="008070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57D7" w14:textId="7C4C4226" w:rsidR="00962770" w:rsidRDefault="00E2427E" w:rsidP="00E2427E">
    <w:pPr>
      <w:pStyle w:val="Header"/>
      <w:bidi/>
    </w:pPr>
    <w:r w:rsidRPr="00E2427E">
      <w:rPr>
        <w:rFonts w:ascii="Simplified Arabic" w:hAnsi="Simplified Arabic" w:cs="Simplified Arabic"/>
        <w:b/>
        <w:bCs/>
        <w:sz w:val="32"/>
        <w:szCs w:val="28"/>
        <w:rtl/>
        <w:lang w:bidi="ar-AE"/>
      </w:rPr>
      <w:t>خبر صحفي</w:t>
    </w:r>
    <w:r w:rsidR="00962770">
      <w:tab/>
    </w:r>
    <w:r w:rsidR="00962770">
      <w:tab/>
    </w:r>
    <w:r w:rsidR="00962770">
      <w:rPr>
        <w:noProof/>
      </w:rPr>
      <w:drawing>
        <wp:inline distT="0" distB="0" distL="0" distR="0" wp14:anchorId="1E214FBE" wp14:editId="7EFCEE7B">
          <wp:extent cx="687628" cy="687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AR LOGO.jpg"/>
                  <pic:cNvPicPr/>
                </pic:nvPicPr>
                <pic:blipFill>
                  <a:blip r:embed="rId1">
                    <a:extLst>
                      <a:ext uri="{28A0092B-C50C-407E-A947-70E740481C1C}">
                        <a14:useLocalDpi xmlns:a14="http://schemas.microsoft.com/office/drawing/2010/main" val="0"/>
                      </a:ext>
                    </a:extLst>
                  </a:blip>
                  <a:stretch>
                    <a:fillRect/>
                  </a:stretch>
                </pic:blipFill>
                <pic:spPr>
                  <a:xfrm>
                    <a:off x="0" y="0"/>
                    <a:ext cx="687242" cy="687242"/>
                  </a:xfrm>
                  <a:prstGeom prst="rect">
                    <a:avLst/>
                  </a:prstGeom>
                </pic:spPr>
              </pic:pic>
            </a:graphicData>
          </a:graphic>
        </wp:inline>
      </w:drawing>
    </w:r>
  </w:p>
  <w:p w14:paraId="25B8AED2" w14:textId="77777777" w:rsidR="00962770" w:rsidRDefault="0096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AD3"/>
    <w:multiLevelType w:val="hybridMultilevel"/>
    <w:tmpl w:val="C98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020F"/>
    <w:multiLevelType w:val="hybridMultilevel"/>
    <w:tmpl w:val="68D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7A4D"/>
    <w:multiLevelType w:val="hybridMultilevel"/>
    <w:tmpl w:val="1250E6BA"/>
    <w:lvl w:ilvl="0" w:tplc="08090001">
      <w:start w:val="1"/>
      <w:numFmt w:val="bullet"/>
      <w:lvlText w:val=""/>
      <w:lvlJc w:val="left"/>
      <w:pPr>
        <w:ind w:left="720" w:hanging="360"/>
      </w:pPr>
      <w:rPr>
        <w:rFonts w:ascii="Symbol" w:hAnsi="Symbol" w:hint="default"/>
      </w:rPr>
    </w:lvl>
    <w:lvl w:ilvl="1" w:tplc="85C44C50">
      <w:numFmt w:val="bullet"/>
      <w:lvlText w:val="-"/>
      <w:lvlJc w:val="left"/>
      <w:pPr>
        <w:ind w:left="1440" w:hanging="360"/>
      </w:pPr>
      <w:rPr>
        <w:rFonts w:ascii="Simplified Arabic" w:eastAsiaTheme="minorHAnsi" w:hAnsi="Simplified Arabic" w:cs="Simplified Arabic" w:hint="default"/>
      </w:rPr>
    </w:lvl>
    <w:lvl w:ilvl="2" w:tplc="85C44C50">
      <w:numFmt w:val="bullet"/>
      <w:lvlText w:val="-"/>
      <w:lvlJc w:val="left"/>
      <w:pPr>
        <w:ind w:left="2160" w:hanging="360"/>
      </w:pPr>
      <w:rPr>
        <w:rFonts w:ascii="Simplified Arabic" w:eastAsiaTheme="minorHAnsi" w:hAnsi="Simplified Arabic" w:cs="Simplified Arabic"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5592"/>
    <w:multiLevelType w:val="hybridMultilevel"/>
    <w:tmpl w:val="822C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780A"/>
    <w:multiLevelType w:val="hybridMultilevel"/>
    <w:tmpl w:val="AFDE82B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102D7B"/>
    <w:multiLevelType w:val="hybridMultilevel"/>
    <w:tmpl w:val="1B6A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5084D"/>
    <w:multiLevelType w:val="hybridMultilevel"/>
    <w:tmpl w:val="47C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1770"/>
    <w:multiLevelType w:val="hybridMultilevel"/>
    <w:tmpl w:val="C12E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F76C9"/>
    <w:multiLevelType w:val="hybridMultilevel"/>
    <w:tmpl w:val="B0C4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D45D6"/>
    <w:multiLevelType w:val="hybridMultilevel"/>
    <w:tmpl w:val="AC24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02BBC"/>
    <w:multiLevelType w:val="hybridMultilevel"/>
    <w:tmpl w:val="ECDE9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44E54"/>
    <w:multiLevelType w:val="hybridMultilevel"/>
    <w:tmpl w:val="741A71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36D7C"/>
    <w:multiLevelType w:val="hybridMultilevel"/>
    <w:tmpl w:val="1594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A109B"/>
    <w:multiLevelType w:val="hybridMultilevel"/>
    <w:tmpl w:val="898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00270"/>
    <w:multiLevelType w:val="hybridMultilevel"/>
    <w:tmpl w:val="F88000F2"/>
    <w:lvl w:ilvl="0" w:tplc="9E7432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71F7"/>
    <w:multiLevelType w:val="hybridMultilevel"/>
    <w:tmpl w:val="DD64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74EB9"/>
    <w:multiLevelType w:val="multilevel"/>
    <w:tmpl w:val="FC3A0AA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Calibri" w:eastAsiaTheme="minorHAns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57942"/>
    <w:multiLevelType w:val="hybridMultilevel"/>
    <w:tmpl w:val="DD524DE6"/>
    <w:lvl w:ilvl="0" w:tplc="28F8163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E7F65"/>
    <w:multiLevelType w:val="hybridMultilevel"/>
    <w:tmpl w:val="35E85382"/>
    <w:lvl w:ilvl="0" w:tplc="E940F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0329A"/>
    <w:multiLevelType w:val="hybridMultilevel"/>
    <w:tmpl w:val="E4E0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37297"/>
    <w:multiLevelType w:val="hybridMultilevel"/>
    <w:tmpl w:val="52201476"/>
    <w:lvl w:ilvl="0" w:tplc="60EA543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535F2"/>
    <w:multiLevelType w:val="hybridMultilevel"/>
    <w:tmpl w:val="27066B1C"/>
    <w:lvl w:ilvl="0" w:tplc="CC78CDAE">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51848"/>
    <w:multiLevelType w:val="hybridMultilevel"/>
    <w:tmpl w:val="533C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747F0B"/>
    <w:multiLevelType w:val="hybridMultilevel"/>
    <w:tmpl w:val="2BE8A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056F"/>
    <w:multiLevelType w:val="hybridMultilevel"/>
    <w:tmpl w:val="49769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C38FA"/>
    <w:multiLevelType w:val="hybridMultilevel"/>
    <w:tmpl w:val="317CB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A4A9D"/>
    <w:multiLevelType w:val="hybridMultilevel"/>
    <w:tmpl w:val="6AC8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2A1ACA"/>
    <w:multiLevelType w:val="hybridMultilevel"/>
    <w:tmpl w:val="DB4444DE"/>
    <w:lvl w:ilvl="0" w:tplc="761EBDF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B16B07"/>
    <w:multiLevelType w:val="multilevel"/>
    <w:tmpl w:val="7A3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5"/>
  </w:num>
  <w:num w:numId="4">
    <w:abstractNumId w:val="8"/>
  </w:num>
  <w:num w:numId="5">
    <w:abstractNumId w:val="6"/>
  </w:num>
  <w:num w:numId="6">
    <w:abstractNumId w:val="15"/>
  </w:num>
  <w:num w:numId="7">
    <w:abstractNumId w:val="22"/>
  </w:num>
  <w:num w:numId="8">
    <w:abstractNumId w:val="0"/>
  </w:num>
  <w:num w:numId="9">
    <w:abstractNumId w:val="1"/>
  </w:num>
  <w:num w:numId="10">
    <w:abstractNumId w:val="11"/>
  </w:num>
  <w:num w:numId="11">
    <w:abstractNumId w:val="23"/>
  </w:num>
  <w:num w:numId="12">
    <w:abstractNumId w:val="28"/>
  </w:num>
  <w:num w:numId="13">
    <w:abstractNumId w:val="12"/>
  </w:num>
  <w:num w:numId="14">
    <w:abstractNumId w:val="17"/>
  </w:num>
  <w:num w:numId="15">
    <w:abstractNumId w:val="26"/>
  </w:num>
  <w:num w:numId="16">
    <w:abstractNumId w:val="3"/>
  </w:num>
  <w:num w:numId="17">
    <w:abstractNumId w:val="13"/>
  </w:num>
  <w:num w:numId="18">
    <w:abstractNumId w:val="7"/>
  </w:num>
  <w:num w:numId="19">
    <w:abstractNumId w:val="9"/>
  </w:num>
  <w:num w:numId="20">
    <w:abstractNumId w:val="20"/>
  </w:num>
  <w:num w:numId="21">
    <w:abstractNumId w:val="4"/>
  </w:num>
  <w:num w:numId="22">
    <w:abstractNumId w:val="27"/>
  </w:num>
  <w:num w:numId="23">
    <w:abstractNumId w:val="25"/>
  </w:num>
  <w:num w:numId="24">
    <w:abstractNumId w:val="21"/>
  </w:num>
  <w:num w:numId="25">
    <w:abstractNumId w:val="2"/>
  </w:num>
  <w:num w:numId="26">
    <w:abstractNumId w:val="14"/>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wMjYxMbM0tDAxNDRT0lEKTi0uzszPAykwrQUAu6kYgSwAAAA="/>
  </w:docVars>
  <w:rsids>
    <w:rsidRoot w:val="001159A1"/>
    <w:rsid w:val="000004C5"/>
    <w:rsid w:val="000014F4"/>
    <w:rsid w:val="00002727"/>
    <w:rsid w:val="0000575D"/>
    <w:rsid w:val="00005949"/>
    <w:rsid w:val="0000630F"/>
    <w:rsid w:val="000064CA"/>
    <w:rsid w:val="00011825"/>
    <w:rsid w:val="00015ACD"/>
    <w:rsid w:val="0001666E"/>
    <w:rsid w:val="000176EB"/>
    <w:rsid w:val="000179AE"/>
    <w:rsid w:val="0002305A"/>
    <w:rsid w:val="00026CBC"/>
    <w:rsid w:val="0003039E"/>
    <w:rsid w:val="00033FCF"/>
    <w:rsid w:val="0003423A"/>
    <w:rsid w:val="00035673"/>
    <w:rsid w:val="00035C70"/>
    <w:rsid w:val="00035CFB"/>
    <w:rsid w:val="00036664"/>
    <w:rsid w:val="0003770D"/>
    <w:rsid w:val="0004413C"/>
    <w:rsid w:val="000457D4"/>
    <w:rsid w:val="00046A13"/>
    <w:rsid w:val="0004764C"/>
    <w:rsid w:val="00050E31"/>
    <w:rsid w:val="000513FD"/>
    <w:rsid w:val="00051613"/>
    <w:rsid w:val="00052CC7"/>
    <w:rsid w:val="00054C9A"/>
    <w:rsid w:val="00056265"/>
    <w:rsid w:val="00056B99"/>
    <w:rsid w:val="000600C6"/>
    <w:rsid w:val="00060E83"/>
    <w:rsid w:val="00064E86"/>
    <w:rsid w:val="000664E8"/>
    <w:rsid w:val="00072DF4"/>
    <w:rsid w:val="00074C33"/>
    <w:rsid w:val="00080801"/>
    <w:rsid w:val="00083A08"/>
    <w:rsid w:val="0008440D"/>
    <w:rsid w:val="0008474F"/>
    <w:rsid w:val="00084FC6"/>
    <w:rsid w:val="00085002"/>
    <w:rsid w:val="0009112C"/>
    <w:rsid w:val="00092D0A"/>
    <w:rsid w:val="000953B8"/>
    <w:rsid w:val="00096529"/>
    <w:rsid w:val="000A4187"/>
    <w:rsid w:val="000B5641"/>
    <w:rsid w:val="000B5CCE"/>
    <w:rsid w:val="000B6DD3"/>
    <w:rsid w:val="000B7335"/>
    <w:rsid w:val="000B7B00"/>
    <w:rsid w:val="000C0199"/>
    <w:rsid w:val="000C037A"/>
    <w:rsid w:val="000C1AEC"/>
    <w:rsid w:val="000C1B75"/>
    <w:rsid w:val="000C267E"/>
    <w:rsid w:val="000D219A"/>
    <w:rsid w:val="000D2856"/>
    <w:rsid w:val="000D3257"/>
    <w:rsid w:val="000E0359"/>
    <w:rsid w:val="000E0959"/>
    <w:rsid w:val="000E28C4"/>
    <w:rsid w:val="000E2B5F"/>
    <w:rsid w:val="000E7D14"/>
    <w:rsid w:val="000F071C"/>
    <w:rsid w:val="000F2569"/>
    <w:rsid w:val="000F2A75"/>
    <w:rsid w:val="000F3FE0"/>
    <w:rsid w:val="000F4613"/>
    <w:rsid w:val="000F608B"/>
    <w:rsid w:val="00100F65"/>
    <w:rsid w:val="00104DA2"/>
    <w:rsid w:val="0010623E"/>
    <w:rsid w:val="00106866"/>
    <w:rsid w:val="00110C9F"/>
    <w:rsid w:val="001159A1"/>
    <w:rsid w:val="001159D4"/>
    <w:rsid w:val="00121BF7"/>
    <w:rsid w:val="00121E98"/>
    <w:rsid w:val="00130AB4"/>
    <w:rsid w:val="00131926"/>
    <w:rsid w:val="00133916"/>
    <w:rsid w:val="001351E5"/>
    <w:rsid w:val="00135A51"/>
    <w:rsid w:val="001363D4"/>
    <w:rsid w:val="00136547"/>
    <w:rsid w:val="00136757"/>
    <w:rsid w:val="0014034C"/>
    <w:rsid w:val="00141A89"/>
    <w:rsid w:val="0014343F"/>
    <w:rsid w:val="001441DC"/>
    <w:rsid w:val="00150C4E"/>
    <w:rsid w:val="001549C1"/>
    <w:rsid w:val="00155551"/>
    <w:rsid w:val="001559D0"/>
    <w:rsid w:val="00155A89"/>
    <w:rsid w:val="00156266"/>
    <w:rsid w:val="00157A47"/>
    <w:rsid w:val="00160161"/>
    <w:rsid w:val="00161002"/>
    <w:rsid w:val="001632AA"/>
    <w:rsid w:val="00171135"/>
    <w:rsid w:val="00173378"/>
    <w:rsid w:val="00183A98"/>
    <w:rsid w:val="00185C50"/>
    <w:rsid w:val="001866E8"/>
    <w:rsid w:val="00187F23"/>
    <w:rsid w:val="0019059E"/>
    <w:rsid w:val="00190BD2"/>
    <w:rsid w:val="001960AD"/>
    <w:rsid w:val="00196239"/>
    <w:rsid w:val="001A0416"/>
    <w:rsid w:val="001A1472"/>
    <w:rsid w:val="001A2015"/>
    <w:rsid w:val="001A22A4"/>
    <w:rsid w:val="001A6474"/>
    <w:rsid w:val="001B0BBF"/>
    <w:rsid w:val="001B0BCF"/>
    <w:rsid w:val="001C0411"/>
    <w:rsid w:val="001C153D"/>
    <w:rsid w:val="001C16AD"/>
    <w:rsid w:val="001C2E52"/>
    <w:rsid w:val="001C39AD"/>
    <w:rsid w:val="001C5A12"/>
    <w:rsid w:val="001D3677"/>
    <w:rsid w:val="001D7BCA"/>
    <w:rsid w:val="001E1AC1"/>
    <w:rsid w:val="001E3BED"/>
    <w:rsid w:val="001E6E02"/>
    <w:rsid w:val="001F21FC"/>
    <w:rsid w:val="001F348A"/>
    <w:rsid w:val="001F3DC6"/>
    <w:rsid w:val="001F4658"/>
    <w:rsid w:val="001F542A"/>
    <w:rsid w:val="0020218A"/>
    <w:rsid w:val="0020246E"/>
    <w:rsid w:val="00207E39"/>
    <w:rsid w:val="002129B2"/>
    <w:rsid w:val="00213169"/>
    <w:rsid w:val="00214651"/>
    <w:rsid w:val="00214D6F"/>
    <w:rsid w:val="0021726A"/>
    <w:rsid w:val="00217506"/>
    <w:rsid w:val="0022004F"/>
    <w:rsid w:val="0022105C"/>
    <w:rsid w:val="00222DE7"/>
    <w:rsid w:val="00227F92"/>
    <w:rsid w:val="0023143C"/>
    <w:rsid w:val="002321BE"/>
    <w:rsid w:val="00236974"/>
    <w:rsid w:val="00240CFA"/>
    <w:rsid w:val="00247C01"/>
    <w:rsid w:val="0025283F"/>
    <w:rsid w:val="002536B6"/>
    <w:rsid w:val="002575CE"/>
    <w:rsid w:val="00261519"/>
    <w:rsid w:val="00262162"/>
    <w:rsid w:val="002631AB"/>
    <w:rsid w:val="00263B0F"/>
    <w:rsid w:val="0026452B"/>
    <w:rsid w:val="002667CE"/>
    <w:rsid w:val="00267A58"/>
    <w:rsid w:val="002707B4"/>
    <w:rsid w:val="00275ED4"/>
    <w:rsid w:val="0028144E"/>
    <w:rsid w:val="00284D54"/>
    <w:rsid w:val="002864EA"/>
    <w:rsid w:val="0028657E"/>
    <w:rsid w:val="0029042B"/>
    <w:rsid w:val="00292539"/>
    <w:rsid w:val="00292DF2"/>
    <w:rsid w:val="002933DB"/>
    <w:rsid w:val="00294227"/>
    <w:rsid w:val="002972B6"/>
    <w:rsid w:val="002A5998"/>
    <w:rsid w:val="002A5D71"/>
    <w:rsid w:val="002A6903"/>
    <w:rsid w:val="002A7240"/>
    <w:rsid w:val="002A7F47"/>
    <w:rsid w:val="002B0205"/>
    <w:rsid w:val="002B1B40"/>
    <w:rsid w:val="002B6BBD"/>
    <w:rsid w:val="002B7620"/>
    <w:rsid w:val="002C0246"/>
    <w:rsid w:val="002C5C01"/>
    <w:rsid w:val="002C62C0"/>
    <w:rsid w:val="002C6790"/>
    <w:rsid w:val="002D17CD"/>
    <w:rsid w:val="002D40D0"/>
    <w:rsid w:val="002D46E4"/>
    <w:rsid w:val="002D6A7F"/>
    <w:rsid w:val="002E0851"/>
    <w:rsid w:val="002E0B15"/>
    <w:rsid w:val="002E180D"/>
    <w:rsid w:val="002E19D6"/>
    <w:rsid w:val="002E1E2E"/>
    <w:rsid w:val="002E4B3B"/>
    <w:rsid w:val="002E6AAB"/>
    <w:rsid w:val="002E787D"/>
    <w:rsid w:val="002F1793"/>
    <w:rsid w:val="002F3424"/>
    <w:rsid w:val="002F40E3"/>
    <w:rsid w:val="002F6DD4"/>
    <w:rsid w:val="00300523"/>
    <w:rsid w:val="00303939"/>
    <w:rsid w:val="003049F5"/>
    <w:rsid w:val="00305C13"/>
    <w:rsid w:val="0030671C"/>
    <w:rsid w:val="0031047E"/>
    <w:rsid w:val="00311133"/>
    <w:rsid w:val="00313226"/>
    <w:rsid w:val="0031485F"/>
    <w:rsid w:val="003167DC"/>
    <w:rsid w:val="0032167B"/>
    <w:rsid w:val="00325F2C"/>
    <w:rsid w:val="00326F8E"/>
    <w:rsid w:val="0033293A"/>
    <w:rsid w:val="0033560A"/>
    <w:rsid w:val="0033629B"/>
    <w:rsid w:val="00336425"/>
    <w:rsid w:val="00343A12"/>
    <w:rsid w:val="00343D03"/>
    <w:rsid w:val="0034434B"/>
    <w:rsid w:val="00344BE6"/>
    <w:rsid w:val="00346933"/>
    <w:rsid w:val="00347B98"/>
    <w:rsid w:val="00347D08"/>
    <w:rsid w:val="0035164C"/>
    <w:rsid w:val="003608F1"/>
    <w:rsid w:val="00360FED"/>
    <w:rsid w:val="003662AE"/>
    <w:rsid w:val="0036745F"/>
    <w:rsid w:val="00367528"/>
    <w:rsid w:val="0037658C"/>
    <w:rsid w:val="00382858"/>
    <w:rsid w:val="0038294A"/>
    <w:rsid w:val="00383397"/>
    <w:rsid w:val="00384198"/>
    <w:rsid w:val="0038578F"/>
    <w:rsid w:val="00391196"/>
    <w:rsid w:val="003A0C50"/>
    <w:rsid w:val="003A3362"/>
    <w:rsid w:val="003A59F1"/>
    <w:rsid w:val="003B283C"/>
    <w:rsid w:val="003B467C"/>
    <w:rsid w:val="003B5D4B"/>
    <w:rsid w:val="003C5C2C"/>
    <w:rsid w:val="003C6673"/>
    <w:rsid w:val="003C6989"/>
    <w:rsid w:val="003C7529"/>
    <w:rsid w:val="003D4790"/>
    <w:rsid w:val="003D51B1"/>
    <w:rsid w:val="003E3D87"/>
    <w:rsid w:val="003E4F87"/>
    <w:rsid w:val="003E5845"/>
    <w:rsid w:val="003E7F20"/>
    <w:rsid w:val="003F0D15"/>
    <w:rsid w:val="003F3C0F"/>
    <w:rsid w:val="003F70A7"/>
    <w:rsid w:val="003F73BC"/>
    <w:rsid w:val="00400706"/>
    <w:rsid w:val="00400FFD"/>
    <w:rsid w:val="0040470C"/>
    <w:rsid w:val="00404E1F"/>
    <w:rsid w:val="004111DE"/>
    <w:rsid w:val="004119BC"/>
    <w:rsid w:val="00411FBA"/>
    <w:rsid w:val="0042315E"/>
    <w:rsid w:val="00424A59"/>
    <w:rsid w:val="00425409"/>
    <w:rsid w:val="00427887"/>
    <w:rsid w:val="00430742"/>
    <w:rsid w:val="00433B47"/>
    <w:rsid w:val="00435E3B"/>
    <w:rsid w:val="00436CEF"/>
    <w:rsid w:val="00436F99"/>
    <w:rsid w:val="00437520"/>
    <w:rsid w:val="00444ED4"/>
    <w:rsid w:val="00450C77"/>
    <w:rsid w:val="00451D58"/>
    <w:rsid w:val="004558EC"/>
    <w:rsid w:val="00456750"/>
    <w:rsid w:val="00464974"/>
    <w:rsid w:val="00466973"/>
    <w:rsid w:val="00467680"/>
    <w:rsid w:val="00470C9C"/>
    <w:rsid w:val="004715EC"/>
    <w:rsid w:val="00471C31"/>
    <w:rsid w:val="00472205"/>
    <w:rsid w:val="00472D7A"/>
    <w:rsid w:val="00473439"/>
    <w:rsid w:val="0047366D"/>
    <w:rsid w:val="00474988"/>
    <w:rsid w:val="00480156"/>
    <w:rsid w:val="00482784"/>
    <w:rsid w:val="004836AE"/>
    <w:rsid w:val="004876AA"/>
    <w:rsid w:val="0049191D"/>
    <w:rsid w:val="00491A5E"/>
    <w:rsid w:val="00491C8E"/>
    <w:rsid w:val="0049339C"/>
    <w:rsid w:val="004963D7"/>
    <w:rsid w:val="0049648D"/>
    <w:rsid w:val="0049762C"/>
    <w:rsid w:val="004976DA"/>
    <w:rsid w:val="004A12A9"/>
    <w:rsid w:val="004A362D"/>
    <w:rsid w:val="004A61E2"/>
    <w:rsid w:val="004A6902"/>
    <w:rsid w:val="004B3B40"/>
    <w:rsid w:val="004B3B77"/>
    <w:rsid w:val="004B4B4E"/>
    <w:rsid w:val="004B4FEA"/>
    <w:rsid w:val="004B5E26"/>
    <w:rsid w:val="004B69DF"/>
    <w:rsid w:val="004C59F0"/>
    <w:rsid w:val="004C6442"/>
    <w:rsid w:val="004C717D"/>
    <w:rsid w:val="004C746F"/>
    <w:rsid w:val="004D364A"/>
    <w:rsid w:val="004D5E53"/>
    <w:rsid w:val="004D7F8E"/>
    <w:rsid w:val="004E2B08"/>
    <w:rsid w:val="004E2FFC"/>
    <w:rsid w:val="004E4094"/>
    <w:rsid w:val="004E661B"/>
    <w:rsid w:val="004E7ECF"/>
    <w:rsid w:val="004F773D"/>
    <w:rsid w:val="00503EA0"/>
    <w:rsid w:val="00504ECA"/>
    <w:rsid w:val="0050578B"/>
    <w:rsid w:val="00507D92"/>
    <w:rsid w:val="005102EA"/>
    <w:rsid w:val="00512932"/>
    <w:rsid w:val="005142E3"/>
    <w:rsid w:val="00515151"/>
    <w:rsid w:val="00521DC4"/>
    <w:rsid w:val="0052675D"/>
    <w:rsid w:val="00534BFE"/>
    <w:rsid w:val="00536176"/>
    <w:rsid w:val="00536A7A"/>
    <w:rsid w:val="00537610"/>
    <w:rsid w:val="00537ACD"/>
    <w:rsid w:val="00543071"/>
    <w:rsid w:val="00543F5B"/>
    <w:rsid w:val="005467B9"/>
    <w:rsid w:val="00547268"/>
    <w:rsid w:val="00550209"/>
    <w:rsid w:val="005568A9"/>
    <w:rsid w:val="00557064"/>
    <w:rsid w:val="00560FD3"/>
    <w:rsid w:val="005638D4"/>
    <w:rsid w:val="00570275"/>
    <w:rsid w:val="00571B1B"/>
    <w:rsid w:val="0057347F"/>
    <w:rsid w:val="005764CA"/>
    <w:rsid w:val="00580D15"/>
    <w:rsid w:val="00582400"/>
    <w:rsid w:val="00584650"/>
    <w:rsid w:val="00586FD8"/>
    <w:rsid w:val="00593F7B"/>
    <w:rsid w:val="00597C25"/>
    <w:rsid w:val="005A082F"/>
    <w:rsid w:val="005A0E34"/>
    <w:rsid w:val="005A37AF"/>
    <w:rsid w:val="005A5069"/>
    <w:rsid w:val="005A693E"/>
    <w:rsid w:val="005A6AD6"/>
    <w:rsid w:val="005A7331"/>
    <w:rsid w:val="005B1894"/>
    <w:rsid w:val="005B31DC"/>
    <w:rsid w:val="005B4A1F"/>
    <w:rsid w:val="005B79D3"/>
    <w:rsid w:val="005C0C72"/>
    <w:rsid w:val="005C2729"/>
    <w:rsid w:val="005C2E35"/>
    <w:rsid w:val="005C38A8"/>
    <w:rsid w:val="005C485A"/>
    <w:rsid w:val="005C758F"/>
    <w:rsid w:val="005D1B1E"/>
    <w:rsid w:val="005D6CD6"/>
    <w:rsid w:val="005E34C1"/>
    <w:rsid w:val="005E5BAB"/>
    <w:rsid w:val="005E61EF"/>
    <w:rsid w:val="005F0E79"/>
    <w:rsid w:val="005F1A30"/>
    <w:rsid w:val="005F2350"/>
    <w:rsid w:val="005F69C6"/>
    <w:rsid w:val="00603699"/>
    <w:rsid w:val="00604B63"/>
    <w:rsid w:val="00606ECD"/>
    <w:rsid w:val="00610C7D"/>
    <w:rsid w:val="00612B33"/>
    <w:rsid w:val="00615448"/>
    <w:rsid w:val="0061637F"/>
    <w:rsid w:val="00620DC0"/>
    <w:rsid w:val="0062185E"/>
    <w:rsid w:val="00624C87"/>
    <w:rsid w:val="00631A07"/>
    <w:rsid w:val="00632E5E"/>
    <w:rsid w:val="006340B6"/>
    <w:rsid w:val="0063419F"/>
    <w:rsid w:val="00634BAF"/>
    <w:rsid w:val="00634CB2"/>
    <w:rsid w:val="006358BA"/>
    <w:rsid w:val="00636E71"/>
    <w:rsid w:val="006425DC"/>
    <w:rsid w:val="006464D0"/>
    <w:rsid w:val="00650225"/>
    <w:rsid w:val="00650E24"/>
    <w:rsid w:val="006519C0"/>
    <w:rsid w:val="00652140"/>
    <w:rsid w:val="00653459"/>
    <w:rsid w:val="00653809"/>
    <w:rsid w:val="00655B52"/>
    <w:rsid w:val="006564E8"/>
    <w:rsid w:val="0066264A"/>
    <w:rsid w:val="00666495"/>
    <w:rsid w:val="00666652"/>
    <w:rsid w:val="00666B91"/>
    <w:rsid w:val="00667206"/>
    <w:rsid w:val="00670314"/>
    <w:rsid w:val="00671656"/>
    <w:rsid w:val="00677D81"/>
    <w:rsid w:val="006808F3"/>
    <w:rsid w:val="00686920"/>
    <w:rsid w:val="00686F4C"/>
    <w:rsid w:val="00687517"/>
    <w:rsid w:val="00690254"/>
    <w:rsid w:val="00693741"/>
    <w:rsid w:val="00694141"/>
    <w:rsid w:val="006947A3"/>
    <w:rsid w:val="00696A8E"/>
    <w:rsid w:val="00697D58"/>
    <w:rsid w:val="006A085B"/>
    <w:rsid w:val="006A0F19"/>
    <w:rsid w:val="006B1F85"/>
    <w:rsid w:val="006B35DA"/>
    <w:rsid w:val="006B775A"/>
    <w:rsid w:val="006B7BA7"/>
    <w:rsid w:val="006C0253"/>
    <w:rsid w:val="006D2AD8"/>
    <w:rsid w:val="006D45CC"/>
    <w:rsid w:val="006D4E8D"/>
    <w:rsid w:val="006D5719"/>
    <w:rsid w:val="006E0ECA"/>
    <w:rsid w:val="006E1C18"/>
    <w:rsid w:val="006E2BDB"/>
    <w:rsid w:val="006E2BDC"/>
    <w:rsid w:val="006E30A2"/>
    <w:rsid w:val="006E6C98"/>
    <w:rsid w:val="006E7212"/>
    <w:rsid w:val="006E77FB"/>
    <w:rsid w:val="006F3209"/>
    <w:rsid w:val="006F4C1D"/>
    <w:rsid w:val="00703872"/>
    <w:rsid w:val="00703BB7"/>
    <w:rsid w:val="007047CF"/>
    <w:rsid w:val="00705AA1"/>
    <w:rsid w:val="0070754F"/>
    <w:rsid w:val="0071119A"/>
    <w:rsid w:val="007118D1"/>
    <w:rsid w:val="0071487A"/>
    <w:rsid w:val="00724FE4"/>
    <w:rsid w:val="0072555B"/>
    <w:rsid w:val="00731181"/>
    <w:rsid w:val="007313B9"/>
    <w:rsid w:val="00734673"/>
    <w:rsid w:val="00735200"/>
    <w:rsid w:val="0073659E"/>
    <w:rsid w:val="00737223"/>
    <w:rsid w:val="00740467"/>
    <w:rsid w:val="00745132"/>
    <w:rsid w:val="007464A8"/>
    <w:rsid w:val="007467BC"/>
    <w:rsid w:val="0075286C"/>
    <w:rsid w:val="007530D1"/>
    <w:rsid w:val="00754B0B"/>
    <w:rsid w:val="007555EC"/>
    <w:rsid w:val="00760D86"/>
    <w:rsid w:val="00762F90"/>
    <w:rsid w:val="007635AF"/>
    <w:rsid w:val="0076379E"/>
    <w:rsid w:val="00763D8B"/>
    <w:rsid w:val="00763D9B"/>
    <w:rsid w:val="00770CE6"/>
    <w:rsid w:val="00775F34"/>
    <w:rsid w:val="0077701A"/>
    <w:rsid w:val="00782956"/>
    <w:rsid w:val="00783E30"/>
    <w:rsid w:val="00786530"/>
    <w:rsid w:val="007877D6"/>
    <w:rsid w:val="007A08E1"/>
    <w:rsid w:val="007A174F"/>
    <w:rsid w:val="007A29CD"/>
    <w:rsid w:val="007A4A7D"/>
    <w:rsid w:val="007A6547"/>
    <w:rsid w:val="007A674C"/>
    <w:rsid w:val="007B04EA"/>
    <w:rsid w:val="007B348C"/>
    <w:rsid w:val="007B3624"/>
    <w:rsid w:val="007B372A"/>
    <w:rsid w:val="007B4920"/>
    <w:rsid w:val="007B4C5F"/>
    <w:rsid w:val="007B5011"/>
    <w:rsid w:val="007C065F"/>
    <w:rsid w:val="007C0A0C"/>
    <w:rsid w:val="007C1B1E"/>
    <w:rsid w:val="007C33A5"/>
    <w:rsid w:val="007C53DE"/>
    <w:rsid w:val="007C5A41"/>
    <w:rsid w:val="007D1356"/>
    <w:rsid w:val="007D1CC1"/>
    <w:rsid w:val="007D35CF"/>
    <w:rsid w:val="007D79C5"/>
    <w:rsid w:val="007E06F1"/>
    <w:rsid w:val="007E14CF"/>
    <w:rsid w:val="007E15ED"/>
    <w:rsid w:val="007E32FD"/>
    <w:rsid w:val="007E5A1F"/>
    <w:rsid w:val="007F1928"/>
    <w:rsid w:val="007F3C83"/>
    <w:rsid w:val="007F5D68"/>
    <w:rsid w:val="007F691F"/>
    <w:rsid w:val="007F6AB9"/>
    <w:rsid w:val="008042BC"/>
    <w:rsid w:val="00804AEA"/>
    <w:rsid w:val="00806795"/>
    <w:rsid w:val="00807018"/>
    <w:rsid w:val="008070F8"/>
    <w:rsid w:val="008076EB"/>
    <w:rsid w:val="00810140"/>
    <w:rsid w:val="008150EC"/>
    <w:rsid w:val="00820BC3"/>
    <w:rsid w:val="00822E8F"/>
    <w:rsid w:val="00833417"/>
    <w:rsid w:val="00835C49"/>
    <w:rsid w:val="00836C88"/>
    <w:rsid w:val="00840294"/>
    <w:rsid w:val="008410A5"/>
    <w:rsid w:val="00843356"/>
    <w:rsid w:val="00846A16"/>
    <w:rsid w:val="00846E68"/>
    <w:rsid w:val="0084726D"/>
    <w:rsid w:val="00850A18"/>
    <w:rsid w:val="00851E76"/>
    <w:rsid w:val="00852744"/>
    <w:rsid w:val="008529FA"/>
    <w:rsid w:val="00853006"/>
    <w:rsid w:val="008544F9"/>
    <w:rsid w:val="00856D4D"/>
    <w:rsid w:val="00860E76"/>
    <w:rsid w:val="00864ECF"/>
    <w:rsid w:val="00865021"/>
    <w:rsid w:val="008657FC"/>
    <w:rsid w:val="00865F70"/>
    <w:rsid w:val="008707A3"/>
    <w:rsid w:val="008738C7"/>
    <w:rsid w:val="00874B66"/>
    <w:rsid w:val="008754A6"/>
    <w:rsid w:val="008755EC"/>
    <w:rsid w:val="00883EB1"/>
    <w:rsid w:val="00886E96"/>
    <w:rsid w:val="00890498"/>
    <w:rsid w:val="00891D1C"/>
    <w:rsid w:val="00894A6E"/>
    <w:rsid w:val="008A2B77"/>
    <w:rsid w:val="008A75AE"/>
    <w:rsid w:val="008B2548"/>
    <w:rsid w:val="008B2DB5"/>
    <w:rsid w:val="008B2E8F"/>
    <w:rsid w:val="008B51E0"/>
    <w:rsid w:val="008C3205"/>
    <w:rsid w:val="008C53FC"/>
    <w:rsid w:val="008C5C4E"/>
    <w:rsid w:val="008C5D1C"/>
    <w:rsid w:val="008C7938"/>
    <w:rsid w:val="008D1A86"/>
    <w:rsid w:val="008D342E"/>
    <w:rsid w:val="008D3599"/>
    <w:rsid w:val="008D42FC"/>
    <w:rsid w:val="008D4463"/>
    <w:rsid w:val="008E0082"/>
    <w:rsid w:val="008E16B5"/>
    <w:rsid w:val="008E2B95"/>
    <w:rsid w:val="008E2E28"/>
    <w:rsid w:val="008E2F5B"/>
    <w:rsid w:val="008E312C"/>
    <w:rsid w:val="008E3BAD"/>
    <w:rsid w:val="008E49E7"/>
    <w:rsid w:val="008E58BF"/>
    <w:rsid w:val="008E745B"/>
    <w:rsid w:val="008F0601"/>
    <w:rsid w:val="008F21A0"/>
    <w:rsid w:val="008F2248"/>
    <w:rsid w:val="008F4616"/>
    <w:rsid w:val="008F4E4B"/>
    <w:rsid w:val="009064E6"/>
    <w:rsid w:val="009100AD"/>
    <w:rsid w:val="009122C4"/>
    <w:rsid w:val="009131C0"/>
    <w:rsid w:val="00913620"/>
    <w:rsid w:val="009144B1"/>
    <w:rsid w:val="00915150"/>
    <w:rsid w:val="009174F4"/>
    <w:rsid w:val="009206C6"/>
    <w:rsid w:val="00920AFA"/>
    <w:rsid w:val="009234D0"/>
    <w:rsid w:val="0092369A"/>
    <w:rsid w:val="009275B5"/>
    <w:rsid w:val="00932B52"/>
    <w:rsid w:val="00932C77"/>
    <w:rsid w:val="00942197"/>
    <w:rsid w:val="009430D4"/>
    <w:rsid w:val="009434BE"/>
    <w:rsid w:val="0094587C"/>
    <w:rsid w:val="009560E6"/>
    <w:rsid w:val="009567FE"/>
    <w:rsid w:val="009600D5"/>
    <w:rsid w:val="0096162F"/>
    <w:rsid w:val="00962770"/>
    <w:rsid w:val="00962E28"/>
    <w:rsid w:val="00965129"/>
    <w:rsid w:val="00971E11"/>
    <w:rsid w:val="00973765"/>
    <w:rsid w:val="00982748"/>
    <w:rsid w:val="00982AAD"/>
    <w:rsid w:val="009863F2"/>
    <w:rsid w:val="009904E5"/>
    <w:rsid w:val="0099072B"/>
    <w:rsid w:val="00990E3A"/>
    <w:rsid w:val="00993A05"/>
    <w:rsid w:val="00995E32"/>
    <w:rsid w:val="009968E5"/>
    <w:rsid w:val="009A731A"/>
    <w:rsid w:val="009B05C7"/>
    <w:rsid w:val="009B29A4"/>
    <w:rsid w:val="009B432D"/>
    <w:rsid w:val="009B4F55"/>
    <w:rsid w:val="009B76A6"/>
    <w:rsid w:val="009B7DF3"/>
    <w:rsid w:val="009C2E06"/>
    <w:rsid w:val="009C3F68"/>
    <w:rsid w:val="009C48BB"/>
    <w:rsid w:val="009C546D"/>
    <w:rsid w:val="009C55E6"/>
    <w:rsid w:val="009C65BF"/>
    <w:rsid w:val="009C6651"/>
    <w:rsid w:val="009D63A1"/>
    <w:rsid w:val="009E06E0"/>
    <w:rsid w:val="009E1047"/>
    <w:rsid w:val="009E2572"/>
    <w:rsid w:val="009E3214"/>
    <w:rsid w:val="009E6423"/>
    <w:rsid w:val="009F0CF2"/>
    <w:rsid w:val="009F3E6B"/>
    <w:rsid w:val="009F4BF6"/>
    <w:rsid w:val="009F7130"/>
    <w:rsid w:val="00A009AA"/>
    <w:rsid w:val="00A00CD1"/>
    <w:rsid w:val="00A02438"/>
    <w:rsid w:val="00A02EC9"/>
    <w:rsid w:val="00A031A0"/>
    <w:rsid w:val="00A12873"/>
    <w:rsid w:val="00A16548"/>
    <w:rsid w:val="00A20EA5"/>
    <w:rsid w:val="00A220D0"/>
    <w:rsid w:val="00A24E17"/>
    <w:rsid w:val="00A25ED5"/>
    <w:rsid w:val="00A32309"/>
    <w:rsid w:val="00A32CCD"/>
    <w:rsid w:val="00A35824"/>
    <w:rsid w:val="00A41B3E"/>
    <w:rsid w:val="00A43141"/>
    <w:rsid w:val="00A445D0"/>
    <w:rsid w:val="00A44E9D"/>
    <w:rsid w:val="00A46C81"/>
    <w:rsid w:val="00A51396"/>
    <w:rsid w:val="00A52A48"/>
    <w:rsid w:val="00A53045"/>
    <w:rsid w:val="00A532B0"/>
    <w:rsid w:val="00A6305D"/>
    <w:rsid w:val="00A64724"/>
    <w:rsid w:val="00A66DD5"/>
    <w:rsid w:val="00A73AF8"/>
    <w:rsid w:val="00A747C8"/>
    <w:rsid w:val="00A76F50"/>
    <w:rsid w:val="00A77098"/>
    <w:rsid w:val="00A7795C"/>
    <w:rsid w:val="00A80B61"/>
    <w:rsid w:val="00A86D33"/>
    <w:rsid w:val="00A90CDE"/>
    <w:rsid w:val="00A92A05"/>
    <w:rsid w:val="00A93EA6"/>
    <w:rsid w:val="00A95B3F"/>
    <w:rsid w:val="00AA0C34"/>
    <w:rsid w:val="00AA1A4D"/>
    <w:rsid w:val="00AA6200"/>
    <w:rsid w:val="00AA741F"/>
    <w:rsid w:val="00AA78C6"/>
    <w:rsid w:val="00AB10D7"/>
    <w:rsid w:val="00AB1299"/>
    <w:rsid w:val="00AB213E"/>
    <w:rsid w:val="00AC230E"/>
    <w:rsid w:val="00AC38C6"/>
    <w:rsid w:val="00AC4129"/>
    <w:rsid w:val="00AC5AFA"/>
    <w:rsid w:val="00AC6155"/>
    <w:rsid w:val="00AC624C"/>
    <w:rsid w:val="00AD2D28"/>
    <w:rsid w:val="00AD576B"/>
    <w:rsid w:val="00AD63E9"/>
    <w:rsid w:val="00AD7A5E"/>
    <w:rsid w:val="00AE26BD"/>
    <w:rsid w:val="00AF45B6"/>
    <w:rsid w:val="00AF6351"/>
    <w:rsid w:val="00B02458"/>
    <w:rsid w:val="00B06D37"/>
    <w:rsid w:val="00B07C3E"/>
    <w:rsid w:val="00B10A9F"/>
    <w:rsid w:val="00B10E3D"/>
    <w:rsid w:val="00B11446"/>
    <w:rsid w:val="00B24465"/>
    <w:rsid w:val="00B24A09"/>
    <w:rsid w:val="00B24E0A"/>
    <w:rsid w:val="00B348E6"/>
    <w:rsid w:val="00B37251"/>
    <w:rsid w:val="00B40844"/>
    <w:rsid w:val="00B411FF"/>
    <w:rsid w:val="00B41B0C"/>
    <w:rsid w:val="00B43202"/>
    <w:rsid w:val="00B43D5A"/>
    <w:rsid w:val="00B45BE6"/>
    <w:rsid w:val="00B465EF"/>
    <w:rsid w:val="00B4683C"/>
    <w:rsid w:val="00B503ED"/>
    <w:rsid w:val="00B50BAC"/>
    <w:rsid w:val="00B533DF"/>
    <w:rsid w:val="00B53DA2"/>
    <w:rsid w:val="00B551F2"/>
    <w:rsid w:val="00B55240"/>
    <w:rsid w:val="00B57C9D"/>
    <w:rsid w:val="00B60116"/>
    <w:rsid w:val="00B6654C"/>
    <w:rsid w:val="00B71B7F"/>
    <w:rsid w:val="00B742D0"/>
    <w:rsid w:val="00B748AA"/>
    <w:rsid w:val="00B7551C"/>
    <w:rsid w:val="00B75D52"/>
    <w:rsid w:val="00B8290C"/>
    <w:rsid w:val="00B82DB5"/>
    <w:rsid w:val="00B85DA5"/>
    <w:rsid w:val="00B923F3"/>
    <w:rsid w:val="00B93BD7"/>
    <w:rsid w:val="00B93DC9"/>
    <w:rsid w:val="00BA014B"/>
    <w:rsid w:val="00BA3B14"/>
    <w:rsid w:val="00BA413B"/>
    <w:rsid w:val="00BB1A21"/>
    <w:rsid w:val="00BB409C"/>
    <w:rsid w:val="00BB5537"/>
    <w:rsid w:val="00BC0224"/>
    <w:rsid w:val="00BC1298"/>
    <w:rsid w:val="00BC5883"/>
    <w:rsid w:val="00BD043B"/>
    <w:rsid w:val="00BD23A8"/>
    <w:rsid w:val="00BD3B06"/>
    <w:rsid w:val="00BE1BC7"/>
    <w:rsid w:val="00BE2D5F"/>
    <w:rsid w:val="00BE514A"/>
    <w:rsid w:val="00BE7BA1"/>
    <w:rsid w:val="00BE7C96"/>
    <w:rsid w:val="00BE7EBC"/>
    <w:rsid w:val="00BF30BE"/>
    <w:rsid w:val="00BF3126"/>
    <w:rsid w:val="00BF3229"/>
    <w:rsid w:val="00BF3DC9"/>
    <w:rsid w:val="00C0023E"/>
    <w:rsid w:val="00C00BBA"/>
    <w:rsid w:val="00C02DAC"/>
    <w:rsid w:val="00C07887"/>
    <w:rsid w:val="00C10590"/>
    <w:rsid w:val="00C11FDE"/>
    <w:rsid w:val="00C15DA6"/>
    <w:rsid w:val="00C167C4"/>
    <w:rsid w:val="00C17623"/>
    <w:rsid w:val="00C2036E"/>
    <w:rsid w:val="00C20C8F"/>
    <w:rsid w:val="00C26ACA"/>
    <w:rsid w:val="00C31759"/>
    <w:rsid w:val="00C31BF2"/>
    <w:rsid w:val="00C4137E"/>
    <w:rsid w:val="00C422A5"/>
    <w:rsid w:val="00C422FE"/>
    <w:rsid w:val="00C44D70"/>
    <w:rsid w:val="00C459EE"/>
    <w:rsid w:val="00C5121D"/>
    <w:rsid w:val="00C536BC"/>
    <w:rsid w:val="00C54025"/>
    <w:rsid w:val="00C542EF"/>
    <w:rsid w:val="00C57DE6"/>
    <w:rsid w:val="00C6539D"/>
    <w:rsid w:val="00C72351"/>
    <w:rsid w:val="00C727BB"/>
    <w:rsid w:val="00C72A0C"/>
    <w:rsid w:val="00C7305B"/>
    <w:rsid w:val="00C8143E"/>
    <w:rsid w:val="00C81DEF"/>
    <w:rsid w:val="00C838F6"/>
    <w:rsid w:val="00C849BA"/>
    <w:rsid w:val="00C91B1F"/>
    <w:rsid w:val="00C91B9B"/>
    <w:rsid w:val="00C961AD"/>
    <w:rsid w:val="00CA02DE"/>
    <w:rsid w:val="00CA18E6"/>
    <w:rsid w:val="00CA6986"/>
    <w:rsid w:val="00CB3175"/>
    <w:rsid w:val="00CB5858"/>
    <w:rsid w:val="00CB5997"/>
    <w:rsid w:val="00CB657E"/>
    <w:rsid w:val="00CC19D2"/>
    <w:rsid w:val="00CC31FC"/>
    <w:rsid w:val="00CC76A5"/>
    <w:rsid w:val="00CD2926"/>
    <w:rsid w:val="00CE0144"/>
    <w:rsid w:val="00CE09D9"/>
    <w:rsid w:val="00CE12E1"/>
    <w:rsid w:val="00CE258D"/>
    <w:rsid w:val="00CE26BE"/>
    <w:rsid w:val="00CE4EFE"/>
    <w:rsid w:val="00CE5753"/>
    <w:rsid w:val="00CF7E68"/>
    <w:rsid w:val="00D011E3"/>
    <w:rsid w:val="00D021EF"/>
    <w:rsid w:val="00D0295B"/>
    <w:rsid w:val="00D04FF5"/>
    <w:rsid w:val="00D06577"/>
    <w:rsid w:val="00D07B90"/>
    <w:rsid w:val="00D15AAD"/>
    <w:rsid w:val="00D15CFB"/>
    <w:rsid w:val="00D211AD"/>
    <w:rsid w:val="00D25FAF"/>
    <w:rsid w:val="00D27363"/>
    <w:rsid w:val="00D318B3"/>
    <w:rsid w:val="00D36022"/>
    <w:rsid w:val="00D371C7"/>
    <w:rsid w:val="00D37858"/>
    <w:rsid w:val="00D420FD"/>
    <w:rsid w:val="00D430EE"/>
    <w:rsid w:val="00D44F11"/>
    <w:rsid w:val="00D4545A"/>
    <w:rsid w:val="00D47896"/>
    <w:rsid w:val="00D510CE"/>
    <w:rsid w:val="00D5290F"/>
    <w:rsid w:val="00D547B2"/>
    <w:rsid w:val="00D56141"/>
    <w:rsid w:val="00D57DDB"/>
    <w:rsid w:val="00D62479"/>
    <w:rsid w:val="00D76CAE"/>
    <w:rsid w:val="00D77CE6"/>
    <w:rsid w:val="00D81450"/>
    <w:rsid w:val="00D8172B"/>
    <w:rsid w:val="00D82A03"/>
    <w:rsid w:val="00D837F3"/>
    <w:rsid w:val="00D90C3C"/>
    <w:rsid w:val="00D92A97"/>
    <w:rsid w:val="00D96DC2"/>
    <w:rsid w:val="00D97EEB"/>
    <w:rsid w:val="00D97F3C"/>
    <w:rsid w:val="00DA1AB4"/>
    <w:rsid w:val="00DA1F55"/>
    <w:rsid w:val="00DA268A"/>
    <w:rsid w:val="00DA2DC8"/>
    <w:rsid w:val="00DA4264"/>
    <w:rsid w:val="00DA50EF"/>
    <w:rsid w:val="00DA56E3"/>
    <w:rsid w:val="00DA5D1F"/>
    <w:rsid w:val="00DA6197"/>
    <w:rsid w:val="00DA7958"/>
    <w:rsid w:val="00DA7A22"/>
    <w:rsid w:val="00DB0DB4"/>
    <w:rsid w:val="00DB17E2"/>
    <w:rsid w:val="00DB2091"/>
    <w:rsid w:val="00DB2857"/>
    <w:rsid w:val="00DB54EC"/>
    <w:rsid w:val="00DB70DA"/>
    <w:rsid w:val="00DC1E55"/>
    <w:rsid w:val="00DC3EE7"/>
    <w:rsid w:val="00DD0395"/>
    <w:rsid w:val="00DD5037"/>
    <w:rsid w:val="00DD71A7"/>
    <w:rsid w:val="00DE0A1C"/>
    <w:rsid w:val="00DE18DB"/>
    <w:rsid w:val="00DE2244"/>
    <w:rsid w:val="00DE6D33"/>
    <w:rsid w:val="00DF268C"/>
    <w:rsid w:val="00DF7FCA"/>
    <w:rsid w:val="00E02965"/>
    <w:rsid w:val="00E05C0F"/>
    <w:rsid w:val="00E07A19"/>
    <w:rsid w:val="00E07DA1"/>
    <w:rsid w:val="00E101DE"/>
    <w:rsid w:val="00E10A1B"/>
    <w:rsid w:val="00E111DD"/>
    <w:rsid w:val="00E136E4"/>
    <w:rsid w:val="00E13D15"/>
    <w:rsid w:val="00E16677"/>
    <w:rsid w:val="00E20C1D"/>
    <w:rsid w:val="00E20EA2"/>
    <w:rsid w:val="00E22372"/>
    <w:rsid w:val="00E22D23"/>
    <w:rsid w:val="00E2427E"/>
    <w:rsid w:val="00E2527E"/>
    <w:rsid w:val="00E261BA"/>
    <w:rsid w:val="00E330AA"/>
    <w:rsid w:val="00E33A5E"/>
    <w:rsid w:val="00E371CE"/>
    <w:rsid w:val="00E43BE0"/>
    <w:rsid w:val="00E43CBE"/>
    <w:rsid w:val="00E4479F"/>
    <w:rsid w:val="00E53AD0"/>
    <w:rsid w:val="00E566F5"/>
    <w:rsid w:val="00E6221E"/>
    <w:rsid w:val="00E64017"/>
    <w:rsid w:val="00E65C79"/>
    <w:rsid w:val="00E714C5"/>
    <w:rsid w:val="00E71D57"/>
    <w:rsid w:val="00E747B8"/>
    <w:rsid w:val="00E83DD2"/>
    <w:rsid w:val="00E85B26"/>
    <w:rsid w:val="00E90666"/>
    <w:rsid w:val="00E90D69"/>
    <w:rsid w:val="00E91051"/>
    <w:rsid w:val="00E9168B"/>
    <w:rsid w:val="00E91733"/>
    <w:rsid w:val="00E92814"/>
    <w:rsid w:val="00E94063"/>
    <w:rsid w:val="00E94074"/>
    <w:rsid w:val="00E95EB4"/>
    <w:rsid w:val="00EA0036"/>
    <w:rsid w:val="00EA1CB5"/>
    <w:rsid w:val="00EB2E8C"/>
    <w:rsid w:val="00EB5127"/>
    <w:rsid w:val="00EB5B4D"/>
    <w:rsid w:val="00EB6CD0"/>
    <w:rsid w:val="00EB75E6"/>
    <w:rsid w:val="00EB787A"/>
    <w:rsid w:val="00EC1E6A"/>
    <w:rsid w:val="00EC3006"/>
    <w:rsid w:val="00EC6E32"/>
    <w:rsid w:val="00EC6FED"/>
    <w:rsid w:val="00ED0C1D"/>
    <w:rsid w:val="00ED3211"/>
    <w:rsid w:val="00ED512D"/>
    <w:rsid w:val="00ED5540"/>
    <w:rsid w:val="00ED6506"/>
    <w:rsid w:val="00EE3D22"/>
    <w:rsid w:val="00EE5566"/>
    <w:rsid w:val="00EF46E4"/>
    <w:rsid w:val="00F021E9"/>
    <w:rsid w:val="00F02D63"/>
    <w:rsid w:val="00F06642"/>
    <w:rsid w:val="00F06A40"/>
    <w:rsid w:val="00F122BA"/>
    <w:rsid w:val="00F131D4"/>
    <w:rsid w:val="00F14649"/>
    <w:rsid w:val="00F153EE"/>
    <w:rsid w:val="00F154D4"/>
    <w:rsid w:val="00F17EBF"/>
    <w:rsid w:val="00F22C90"/>
    <w:rsid w:val="00F249FB"/>
    <w:rsid w:val="00F26DEF"/>
    <w:rsid w:val="00F3194B"/>
    <w:rsid w:val="00F336AD"/>
    <w:rsid w:val="00F342E2"/>
    <w:rsid w:val="00F34E8C"/>
    <w:rsid w:val="00F34E8D"/>
    <w:rsid w:val="00F35596"/>
    <w:rsid w:val="00F355FB"/>
    <w:rsid w:val="00F35A6A"/>
    <w:rsid w:val="00F40B87"/>
    <w:rsid w:val="00F41175"/>
    <w:rsid w:val="00F411DE"/>
    <w:rsid w:val="00F41C6D"/>
    <w:rsid w:val="00F421F7"/>
    <w:rsid w:val="00F44F3C"/>
    <w:rsid w:val="00F5383A"/>
    <w:rsid w:val="00F544DC"/>
    <w:rsid w:val="00F559F1"/>
    <w:rsid w:val="00F55BC3"/>
    <w:rsid w:val="00F57F86"/>
    <w:rsid w:val="00F607A1"/>
    <w:rsid w:val="00F61454"/>
    <w:rsid w:val="00F61DDE"/>
    <w:rsid w:val="00F6387B"/>
    <w:rsid w:val="00F64548"/>
    <w:rsid w:val="00F64BB2"/>
    <w:rsid w:val="00F65F15"/>
    <w:rsid w:val="00F67B08"/>
    <w:rsid w:val="00F70495"/>
    <w:rsid w:val="00F74E9C"/>
    <w:rsid w:val="00F76C77"/>
    <w:rsid w:val="00F80984"/>
    <w:rsid w:val="00F82185"/>
    <w:rsid w:val="00F840F2"/>
    <w:rsid w:val="00F84358"/>
    <w:rsid w:val="00F8489D"/>
    <w:rsid w:val="00F85FD5"/>
    <w:rsid w:val="00F865F1"/>
    <w:rsid w:val="00F87C66"/>
    <w:rsid w:val="00F903DC"/>
    <w:rsid w:val="00F9333C"/>
    <w:rsid w:val="00F934E0"/>
    <w:rsid w:val="00F94A39"/>
    <w:rsid w:val="00F967E7"/>
    <w:rsid w:val="00FB69D8"/>
    <w:rsid w:val="00FB73B5"/>
    <w:rsid w:val="00FC373F"/>
    <w:rsid w:val="00FC3E6F"/>
    <w:rsid w:val="00FD0838"/>
    <w:rsid w:val="00FD1BD2"/>
    <w:rsid w:val="00FD26A0"/>
    <w:rsid w:val="00FD36A7"/>
    <w:rsid w:val="00FD4043"/>
    <w:rsid w:val="00FE014B"/>
    <w:rsid w:val="00FE0368"/>
    <w:rsid w:val="00FE63F2"/>
    <w:rsid w:val="00FF281F"/>
    <w:rsid w:val="00FF48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E442A9"/>
  <w15:docId w15:val="{F8DBB8D7-A4D9-4E5E-B0A7-79D8D45F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05C"/>
    <w:pPr>
      <w:jc w:val="both"/>
    </w:pPr>
    <w:rPr>
      <w:sz w:val="22"/>
    </w:rPr>
  </w:style>
  <w:style w:type="paragraph" w:styleId="Heading1">
    <w:name w:val="heading 1"/>
    <w:basedOn w:val="Normal"/>
    <w:next w:val="Normal"/>
    <w:link w:val="Heading1Char"/>
    <w:autoRedefine/>
    <w:uiPriority w:val="9"/>
    <w:qFormat/>
    <w:rsid w:val="00347B98"/>
    <w:pPr>
      <w:pBdr>
        <w:top w:val="single" w:sz="24" w:space="0" w:color="auto"/>
        <w:left w:val="single" w:sz="24" w:space="0" w:color="auto"/>
        <w:bottom w:val="single" w:sz="24" w:space="0" w:color="auto"/>
        <w:right w:val="single" w:sz="24" w:space="0" w:color="auto"/>
      </w:pBdr>
      <w:shd w:val="clear" w:color="auto" w:fill="000000" w:themeFill="text1"/>
      <w:spacing w:after="0"/>
      <w:outlineLvl w:val="0"/>
    </w:pPr>
    <w:rPr>
      <w:caps/>
      <w:color w:val="FFFFFF" w:themeColor="background1"/>
      <w:spacing w:val="15"/>
      <w:szCs w:val="22"/>
    </w:rPr>
  </w:style>
  <w:style w:type="paragraph" w:styleId="Heading2">
    <w:name w:val="heading 2"/>
    <w:basedOn w:val="Normal"/>
    <w:next w:val="Normal"/>
    <w:link w:val="Heading2Char"/>
    <w:autoRedefine/>
    <w:uiPriority w:val="9"/>
    <w:unhideWhenUsed/>
    <w:qFormat/>
    <w:rsid w:val="00347B98"/>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autoRedefine/>
    <w:uiPriority w:val="9"/>
    <w:semiHidden/>
    <w:unhideWhenUsed/>
    <w:qFormat/>
    <w:rsid w:val="00347B98"/>
    <w:pPr>
      <w:pBdr>
        <w:top w:val="single" w:sz="6" w:space="2" w:color="000000" w:themeColor="text1"/>
      </w:pBdr>
      <w:spacing w:before="300" w:after="0"/>
      <w:outlineLvl w:val="2"/>
    </w:pPr>
    <w:rPr>
      <w:caps/>
      <w:spacing w:val="15"/>
    </w:rPr>
  </w:style>
  <w:style w:type="paragraph" w:styleId="Heading4">
    <w:name w:val="heading 4"/>
    <w:basedOn w:val="Normal"/>
    <w:next w:val="Normal"/>
    <w:link w:val="Heading4Char"/>
    <w:uiPriority w:val="9"/>
    <w:semiHidden/>
    <w:unhideWhenUsed/>
    <w:qFormat/>
    <w:rsid w:val="009430D4"/>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9430D4"/>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9430D4"/>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9430D4"/>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9430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30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98"/>
    <w:rPr>
      <w:caps/>
      <w:color w:val="FFFFFF" w:themeColor="background1"/>
      <w:spacing w:val="15"/>
      <w:sz w:val="22"/>
      <w:szCs w:val="22"/>
      <w:shd w:val="clear" w:color="auto" w:fill="000000" w:themeFill="text1"/>
    </w:rPr>
  </w:style>
  <w:style w:type="character" w:customStyle="1" w:styleId="Heading2Char">
    <w:name w:val="Heading 2 Char"/>
    <w:basedOn w:val="DefaultParagraphFont"/>
    <w:link w:val="Heading2"/>
    <w:uiPriority w:val="9"/>
    <w:rsid w:val="00347B98"/>
    <w:rPr>
      <w:caps/>
      <w:spacing w:val="15"/>
      <w:sz w:val="22"/>
      <w:shd w:val="clear" w:color="auto" w:fill="F8F8F8" w:themeFill="accent1" w:themeFillTint="33"/>
    </w:rPr>
  </w:style>
  <w:style w:type="character" w:customStyle="1" w:styleId="Heading3Char">
    <w:name w:val="Heading 3 Char"/>
    <w:basedOn w:val="DefaultParagraphFont"/>
    <w:link w:val="Heading3"/>
    <w:uiPriority w:val="9"/>
    <w:semiHidden/>
    <w:rsid w:val="00347B98"/>
    <w:rPr>
      <w:caps/>
      <w:spacing w:val="15"/>
      <w:sz w:val="22"/>
    </w:rPr>
  </w:style>
  <w:style w:type="character" w:customStyle="1" w:styleId="Heading4Char">
    <w:name w:val="Heading 4 Char"/>
    <w:basedOn w:val="DefaultParagraphFont"/>
    <w:link w:val="Heading4"/>
    <w:uiPriority w:val="9"/>
    <w:semiHidden/>
    <w:rsid w:val="009430D4"/>
    <w:rPr>
      <w:caps/>
      <w:color w:val="A5A5A5" w:themeColor="accent1" w:themeShade="BF"/>
      <w:spacing w:val="10"/>
    </w:rPr>
  </w:style>
  <w:style w:type="character" w:customStyle="1" w:styleId="Heading5Char">
    <w:name w:val="Heading 5 Char"/>
    <w:basedOn w:val="DefaultParagraphFont"/>
    <w:link w:val="Heading5"/>
    <w:uiPriority w:val="9"/>
    <w:semiHidden/>
    <w:rsid w:val="009430D4"/>
    <w:rPr>
      <w:caps/>
      <w:color w:val="A5A5A5" w:themeColor="accent1" w:themeShade="BF"/>
      <w:spacing w:val="10"/>
    </w:rPr>
  </w:style>
  <w:style w:type="character" w:customStyle="1" w:styleId="Heading6Char">
    <w:name w:val="Heading 6 Char"/>
    <w:basedOn w:val="DefaultParagraphFont"/>
    <w:link w:val="Heading6"/>
    <w:uiPriority w:val="9"/>
    <w:semiHidden/>
    <w:rsid w:val="009430D4"/>
    <w:rPr>
      <w:caps/>
      <w:color w:val="A5A5A5" w:themeColor="accent1" w:themeShade="BF"/>
      <w:spacing w:val="10"/>
    </w:rPr>
  </w:style>
  <w:style w:type="character" w:customStyle="1" w:styleId="Heading7Char">
    <w:name w:val="Heading 7 Char"/>
    <w:basedOn w:val="DefaultParagraphFont"/>
    <w:link w:val="Heading7"/>
    <w:uiPriority w:val="9"/>
    <w:semiHidden/>
    <w:rsid w:val="009430D4"/>
    <w:rPr>
      <w:caps/>
      <w:color w:val="A5A5A5" w:themeColor="accent1" w:themeShade="BF"/>
      <w:spacing w:val="10"/>
    </w:rPr>
  </w:style>
  <w:style w:type="character" w:customStyle="1" w:styleId="Heading8Char">
    <w:name w:val="Heading 8 Char"/>
    <w:basedOn w:val="DefaultParagraphFont"/>
    <w:link w:val="Heading8"/>
    <w:uiPriority w:val="9"/>
    <w:semiHidden/>
    <w:rsid w:val="009430D4"/>
    <w:rPr>
      <w:caps/>
      <w:spacing w:val="10"/>
      <w:sz w:val="18"/>
      <w:szCs w:val="18"/>
    </w:rPr>
  </w:style>
  <w:style w:type="character" w:customStyle="1" w:styleId="Heading9Char">
    <w:name w:val="Heading 9 Char"/>
    <w:basedOn w:val="DefaultParagraphFont"/>
    <w:link w:val="Heading9"/>
    <w:uiPriority w:val="9"/>
    <w:semiHidden/>
    <w:rsid w:val="009430D4"/>
    <w:rPr>
      <w:i/>
      <w:iCs/>
      <w:caps/>
      <w:spacing w:val="10"/>
      <w:sz w:val="18"/>
      <w:szCs w:val="18"/>
    </w:rPr>
  </w:style>
  <w:style w:type="paragraph" w:styleId="Caption">
    <w:name w:val="caption"/>
    <w:basedOn w:val="Normal"/>
    <w:next w:val="Normal"/>
    <w:uiPriority w:val="35"/>
    <w:semiHidden/>
    <w:unhideWhenUsed/>
    <w:qFormat/>
    <w:rsid w:val="009430D4"/>
    <w:rPr>
      <w:b/>
      <w:bCs/>
      <w:color w:val="A5A5A5" w:themeColor="accent1" w:themeShade="BF"/>
      <w:sz w:val="16"/>
      <w:szCs w:val="16"/>
    </w:rPr>
  </w:style>
  <w:style w:type="paragraph" w:styleId="Title">
    <w:name w:val="Title"/>
    <w:basedOn w:val="Normal"/>
    <w:next w:val="Normal"/>
    <w:link w:val="TitleChar"/>
    <w:autoRedefine/>
    <w:uiPriority w:val="10"/>
    <w:qFormat/>
    <w:rsid w:val="00347B98"/>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98"/>
    <w:rPr>
      <w:rFonts w:asciiTheme="majorHAnsi" w:eastAsiaTheme="majorEastAsia" w:hAnsiTheme="majorHAnsi" w:cstheme="majorBidi"/>
      <w:caps/>
      <w:spacing w:val="10"/>
      <w:sz w:val="52"/>
      <w:szCs w:val="52"/>
    </w:rPr>
  </w:style>
  <w:style w:type="paragraph" w:styleId="Subtitle">
    <w:name w:val="Subtitle"/>
    <w:basedOn w:val="Normal"/>
    <w:next w:val="Normal"/>
    <w:link w:val="SubtitleChar"/>
    <w:uiPriority w:val="11"/>
    <w:qFormat/>
    <w:rsid w:val="009430D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30D4"/>
    <w:rPr>
      <w:caps/>
      <w:color w:val="595959" w:themeColor="text1" w:themeTint="A6"/>
      <w:spacing w:val="10"/>
      <w:sz w:val="21"/>
      <w:szCs w:val="21"/>
    </w:rPr>
  </w:style>
  <w:style w:type="character" w:styleId="Strong">
    <w:name w:val="Strong"/>
    <w:uiPriority w:val="22"/>
    <w:qFormat/>
    <w:rsid w:val="009430D4"/>
    <w:rPr>
      <w:b/>
      <w:bCs/>
    </w:rPr>
  </w:style>
  <w:style w:type="character" w:styleId="Emphasis">
    <w:name w:val="Emphasis"/>
    <w:uiPriority w:val="20"/>
    <w:qFormat/>
    <w:rsid w:val="009430D4"/>
    <w:rPr>
      <w:caps/>
      <w:color w:val="6E6E6E" w:themeColor="accent1" w:themeShade="7F"/>
      <w:spacing w:val="5"/>
    </w:rPr>
  </w:style>
  <w:style w:type="paragraph" w:styleId="NoSpacing">
    <w:name w:val="No Spacing"/>
    <w:uiPriority w:val="1"/>
    <w:qFormat/>
    <w:rsid w:val="0022105C"/>
    <w:pPr>
      <w:spacing w:after="0" w:line="240" w:lineRule="auto"/>
      <w:jc w:val="both"/>
    </w:pPr>
    <w:rPr>
      <w:sz w:val="22"/>
    </w:rPr>
  </w:style>
  <w:style w:type="paragraph" w:styleId="Quote">
    <w:name w:val="Quote"/>
    <w:basedOn w:val="Normal"/>
    <w:next w:val="Normal"/>
    <w:link w:val="QuoteChar"/>
    <w:uiPriority w:val="29"/>
    <w:qFormat/>
    <w:rsid w:val="009430D4"/>
    <w:rPr>
      <w:i/>
      <w:iCs/>
      <w:sz w:val="24"/>
      <w:szCs w:val="24"/>
    </w:rPr>
  </w:style>
  <w:style w:type="character" w:customStyle="1" w:styleId="QuoteChar">
    <w:name w:val="Quote Char"/>
    <w:basedOn w:val="DefaultParagraphFont"/>
    <w:link w:val="Quote"/>
    <w:uiPriority w:val="29"/>
    <w:rsid w:val="009430D4"/>
    <w:rPr>
      <w:i/>
      <w:iCs/>
      <w:sz w:val="24"/>
      <w:szCs w:val="24"/>
    </w:rPr>
  </w:style>
  <w:style w:type="paragraph" w:styleId="IntenseQuote">
    <w:name w:val="Intense Quote"/>
    <w:basedOn w:val="Normal"/>
    <w:next w:val="Normal"/>
    <w:link w:val="IntenseQuoteChar"/>
    <w:uiPriority w:val="30"/>
    <w:qFormat/>
    <w:rsid w:val="009430D4"/>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9430D4"/>
    <w:rPr>
      <w:color w:val="DDDDDD" w:themeColor="accent1"/>
      <w:sz w:val="24"/>
      <w:szCs w:val="24"/>
    </w:rPr>
  </w:style>
  <w:style w:type="character" w:styleId="SubtleEmphasis">
    <w:name w:val="Subtle Emphasis"/>
    <w:uiPriority w:val="19"/>
    <w:qFormat/>
    <w:rsid w:val="009430D4"/>
    <w:rPr>
      <w:i/>
      <w:iCs/>
      <w:color w:val="6E6E6E" w:themeColor="accent1" w:themeShade="7F"/>
    </w:rPr>
  </w:style>
  <w:style w:type="character" w:styleId="IntenseEmphasis">
    <w:name w:val="Intense Emphasis"/>
    <w:uiPriority w:val="21"/>
    <w:qFormat/>
    <w:rsid w:val="009430D4"/>
    <w:rPr>
      <w:b/>
      <w:bCs/>
      <w:caps/>
      <w:color w:val="6E6E6E" w:themeColor="accent1" w:themeShade="7F"/>
      <w:spacing w:val="10"/>
    </w:rPr>
  </w:style>
  <w:style w:type="character" w:styleId="SubtleReference">
    <w:name w:val="Subtle Reference"/>
    <w:uiPriority w:val="31"/>
    <w:qFormat/>
    <w:rsid w:val="009430D4"/>
    <w:rPr>
      <w:b/>
      <w:bCs/>
      <w:color w:val="DDDDDD" w:themeColor="accent1"/>
    </w:rPr>
  </w:style>
  <w:style w:type="character" w:styleId="IntenseReference">
    <w:name w:val="Intense Reference"/>
    <w:uiPriority w:val="32"/>
    <w:qFormat/>
    <w:rsid w:val="009430D4"/>
    <w:rPr>
      <w:b/>
      <w:bCs/>
      <w:i/>
      <w:iCs/>
      <w:caps/>
      <w:color w:val="DDDDDD" w:themeColor="accent1"/>
    </w:rPr>
  </w:style>
  <w:style w:type="character" w:styleId="BookTitle">
    <w:name w:val="Book Title"/>
    <w:uiPriority w:val="33"/>
    <w:qFormat/>
    <w:rsid w:val="009430D4"/>
    <w:rPr>
      <w:b/>
      <w:bCs/>
      <w:i/>
      <w:iCs/>
      <w:spacing w:val="0"/>
    </w:rPr>
  </w:style>
  <w:style w:type="paragraph" w:styleId="TOCHeading">
    <w:name w:val="TOC Heading"/>
    <w:basedOn w:val="Heading1"/>
    <w:next w:val="Normal"/>
    <w:uiPriority w:val="39"/>
    <w:semiHidden/>
    <w:unhideWhenUsed/>
    <w:qFormat/>
    <w:rsid w:val="009430D4"/>
    <w:pPr>
      <w:outlineLvl w:val="9"/>
    </w:pPr>
  </w:style>
  <w:style w:type="paragraph" w:styleId="Header">
    <w:name w:val="header"/>
    <w:basedOn w:val="Normal"/>
    <w:link w:val="HeaderChar"/>
    <w:uiPriority w:val="99"/>
    <w:unhideWhenUsed/>
    <w:rsid w:val="00593F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3F7B"/>
  </w:style>
  <w:style w:type="paragraph" w:styleId="Footer">
    <w:name w:val="footer"/>
    <w:basedOn w:val="Normal"/>
    <w:link w:val="FooterChar"/>
    <w:uiPriority w:val="99"/>
    <w:unhideWhenUsed/>
    <w:rsid w:val="00593F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3F7B"/>
  </w:style>
  <w:style w:type="table" w:styleId="TableGrid">
    <w:name w:val="Table Grid"/>
    <w:basedOn w:val="TableNormal"/>
    <w:uiPriority w:val="59"/>
    <w:rsid w:val="00D07B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3230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9737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65"/>
    <w:rPr>
      <w:rFonts w:ascii="Segoe UI" w:hAnsi="Segoe UI" w:cs="Segoe UI"/>
      <w:sz w:val="18"/>
      <w:szCs w:val="18"/>
    </w:rPr>
  </w:style>
  <w:style w:type="character" w:customStyle="1" w:styleId="apple-converted-space">
    <w:name w:val="apple-converted-space"/>
    <w:basedOn w:val="DefaultParagraphFont"/>
    <w:rsid w:val="00046A13"/>
  </w:style>
  <w:style w:type="character" w:styleId="CommentReference">
    <w:name w:val="annotation reference"/>
    <w:basedOn w:val="DefaultParagraphFont"/>
    <w:uiPriority w:val="99"/>
    <w:semiHidden/>
    <w:unhideWhenUsed/>
    <w:rsid w:val="00E330AA"/>
    <w:rPr>
      <w:sz w:val="16"/>
      <w:szCs w:val="16"/>
    </w:rPr>
  </w:style>
  <w:style w:type="paragraph" w:styleId="CommentText">
    <w:name w:val="annotation text"/>
    <w:basedOn w:val="Normal"/>
    <w:link w:val="CommentTextChar"/>
    <w:uiPriority w:val="99"/>
    <w:semiHidden/>
    <w:unhideWhenUsed/>
    <w:rsid w:val="00E330AA"/>
    <w:pPr>
      <w:spacing w:line="240" w:lineRule="auto"/>
    </w:pPr>
    <w:rPr>
      <w:sz w:val="20"/>
    </w:rPr>
  </w:style>
  <w:style w:type="character" w:customStyle="1" w:styleId="CommentTextChar">
    <w:name w:val="Comment Text Char"/>
    <w:basedOn w:val="DefaultParagraphFont"/>
    <w:link w:val="CommentText"/>
    <w:uiPriority w:val="99"/>
    <w:semiHidden/>
    <w:rsid w:val="00E330AA"/>
  </w:style>
  <w:style w:type="paragraph" w:styleId="CommentSubject">
    <w:name w:val="annotation subject"/>
    <w:basedOn w:val="CommentText"/>
    <w:next w:val="CommentText"/>
    <w:link w:val="CommentSubjectChar"/>
    <w:uiPriority w:val="99"/>
    <w:semiHidden/>
    <w:unhideWhenUsed/>
    <w:rsid w:val="00E330AA"/>
    <w:rPr>
      <w:b/>
      <w:bCs/>
    </w:rPr>
  </w:style>
  <w:style w:type="character" w:customStyle="1" w:styleId="CommentSubjectChar">
    <w:name w:val="Comment Subject Char"/>
    <w:basedOn w:val="CommentTextChar"/>
    <w:link w:val="CommentSubject"/>
    <w:uiPriority w:val="99"/>
    <w:semiHidden/>
    <w:rsid w:val="00E330AA"/>
    <w:rPr>
      <w:b/>
      <w:bCs/>
    </w:rPr>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C00BBA"/>
    <w:pPr>
      <w:ind w:left="720"/>
      <w:contextualSpacing/>
    </w:pPr>
  </w:style>
  <w:style w:type="character" w:customStyle="1" w:styleId="ms-rtefontsize-2">
    <w:name w:val="ms-rtefontsize-2"/>
    <w:basedOn w:val="DefaultParagraphFont"/>
    <w:rsid w:val="00A53045"/>
  </w:style>
  <w:style w:type="paragraph" w:styleId="NormalWeb">
    <w:name w:val="Normal (Web)"/>
    <w:basedOn w:val="Normal"/>
    <w:uiPriority w:val="99"/>
    <w:unhideWhenUsed/>
    <w:rsid w:val="00187F23"/>
    <w:pPr>
      <w:spacing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qFormat/>
    <w:rsid w:val="00104DA2"/>
    <w:rPr>
      <w:sz w:val="22"/>
    </w:rPr>
  </w:style>
  <w:style w:type="paragraph" w:customStyle="1" w:styleId="MediumGrid2-Accent11">
    <w:name w:val="Medium Grid 2 - Accent 11"/>
    <w:uiPriority w:val="1"/>
    <w:qFormat/>
    <w:rsid w:val="007C0A0C"/>
    <w:pPr>
      <w:spacing w:before="0" w:after="0" w:line="240" w:lineRule="auto"/>
    </w:pPr>
    <w:rPr>
      <w:rFonts w:ascii="Calibri" w:eastAsia="Calibri" w:hAnsi="Calibri" w:cs="Times New Roman"/>
      <w:sz w:val="22"/>
      <w:szCs w:val="22"/>
      <w:lang w:val="en-GB"/>
    </w:rPr>
  </w:style>
  <w:style w:type="paragraph" w:customStyle="1" w:styleId="dtext1">
    <w:name w:val="dtext1"/>
    <w:basedOn w:val="Normal"/>
    <w:rsid w:val="00DC3EE7"/>
    <w:pPr>
      <w:spacing w:before="240" w:after="0" w:line="360" w:lineRule="auto"/>
    </w:pPr>
    <w:rPr>
      <w:rFonts w:ascii="Times New Roman" w:hAnsi="Times New Roman" w:cs="Times New Roman"/>
      <w:szCs w:val="22"/>
    </w:rPr>
  </w:style>
  <w:style w:type="character" w:styleId="UnresolvedMention">
    <w:name w:val="Unresolved Mention"/>
    <w:basedOn w:val="DefaultParagraphFont"/>
    <w:uiPriority w:val="99"/>
    <w:semiHidden/>
    <w:unhideWhenUsed/>
    <w:rsid w:val="00F61DDE"/>
    <w:rPr>
      <w:color w:val="605E5C"/>
      <w:shd w:val="clear" w:color="auto" w:fill="E1DFDD"/>
    </w:rPr>
  </w:style>
  <w:style w:type="character" w:styleId="FollowedHyperlink">
    <w:name w:val="FollowedHyperlink"/>
    <w:basedOn w:val="DefaultParagraphFont"/>
    <w:uiPriority w:val="99"/>
    <w:semiHidden/>
    <w:unhideWhenUsed/>
    <w:rsid w:val="00E2427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456">
      <w:bodyDiv w:val="1"/>
      <w:marLeft w:val="0"/>
      <w:marRight w:val="0"/>
      <w:marTop w:val="0"/>
      <w:marBottom w:val="0"/>
      <w:divBdr>
        <w:top w:val="none" w:sz="0" w:space="0" w:color="auto"/>
        <w:left w:val="none" w:sz="0" w:space="0" w:color="auto"/>
        <w:bottom w:val="none" w:sz="0" w:space="0" w:color="auto"/>
        <w:right w:val="none" w:sz="0" w:space="0" w:color="auto"/>
      </w:divBdr>
    </w:div>
    <w:div w:id="22363545">
      <w:bodyDiv w:val="1"/>
      <w:marLeft w:val="0"/>
      <w:marRight w:val="0"/>
      <w:marTop w:val="0"/>
      <w:marBottom w:val="0"/>
      <w:divBdr>
        <w:top w:val="none" w:sz="0" w:space="0" w:color="auto"/>
        <w:left w:val="none" w:sz="0" w:space="0" w:color="auto"/>
        <w:bottom w:val="none" w:sz="0" w:space="0" w:color="auto"/>
        <w:right w:val="none" w:sz="0" w:space="0" w:color="auto"/>
      </w:divBdr>
    </w:div>
    <w:div w:id="151530783">
      <w:bodyDiv w:val="1"/>
      <w:marLeft w:val="0"/>
      <w:marRight w:val="0"/>
      <w:marTop w:val="0"/>
      <w:marBottom w:val="0"/>
      <w:divBdr>
        <w:top w:val="none" w:sz="0" w:space="0" w:color="auto"/>
        <w:left w:val="none" w:sz="0" w:space="0" w:color="auto"/>
        <w:bottom w:val="none" w:sz="0" w:space="0" w:color="auto"/>
        <w:right w:val="none" w:sz="0" w:space="0" w:color="auto"/>
      </w:divBdr>
      <w:divsChild>
        <w:div w:id="1059741033">
          <w:marLeft w:val="-225"/>
          <w:marRight w:val="-225"/>
          <w:marTop w:val="0"/>
          <w:marBottom w:val="0"/>
          <w:divBdr>
            <w:top w:val="none" w:sz="0" w:space="0" w:color="auto"/>
            <w:left w:val="none" w:sz="0" w:space="0" w:color="auto"/>
            <w:bottom w:val="none" w:sz="0" w:space="0" w:color="auto"/>
            <w:right w:val="none" w:sz="0" w:space="0" w:color="auto"/>
          </w:divBdr>
          <w:divsChild>
            <w:div w:id="2107378770">
              <w:marLeft w:val="0"/>
              <w:marRight w:val="0"/>
              <w:marTop w:val="0"/>
              <w:marBottom w:val="0"/>
              <w:divBdr>
                <w:top w:val="none" w:sz="0" w:space="0" w:color="auto"/>
                <w:left w:val="none" w:sz="0" w:space="0" w:color="auto"/>
                <w:bottom w:val="none" w:sz="0" w:space="0" w:color="auto"/>
                <w:right w:val="none" w:sz="0" w:space="0" w:color="auto"/>
              </w:divBdr>
              <w:divsChild>
                <w:div w:id="322130172">
                  <w:marLeft w:val="0"/>
                  <w:marRight w:val="0"/>
                  <w:marTop w:val="0"/>
                  <w:marBottom w:val="0"/>
                  <w:divBdr>
                    <w:top w:val="none" w:sz="0" w:space="0" w:color="auto"/>
                    <w:left w:val="none" w:sz="0" w:space="0" w:color="auto"/>
                    <w:bottom w:val="none" w:sz="0" w:space="0" w:color="auto"/>
                    <w:right w:val="none" w:sz="0" w:space="0" w:color="auto"/>
                  </w:divBdr>
                  <w:divsChild>
                    <w:div w:id="13439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101">
      <w:bodyDiv w:val="1"/>
      <w:marLeft w:val="0"/>
      <w:marRight w:val="0"/>
      <w:marTop w:val="0"/>
      <w:marBottom w:val="0"/>
      <w:divBdr>
        <w:top w:val="none" w:sz="0" w:space="0" w:color="auto"/>
        <w:left w:val="none" w:sz="0" w:space="0" w:color="auto"/>
        <w:bottom w:val="none" w:sz="0" w:space="0" w:color="auto"/>
        <w:right w:val="none" w:sz="0" w:space="0" w:color="auto"/>
      </w:divBdr>
    </w:div>
    <w:div w:id="324748556">
      <w:bodyDiv w:val="1"/>
      <w:marLeft w:val="0"/>
      <w:marRight w:val="0"/>
      <w:marTop w:val="0"/>
      <w:marBottom w:val="0"/>
      <w:divBdr>
        <w:top w:val="none" w:sz="0" w:space="0" w:color="auto"/>
        <w:left w:val="none" w:sz="0" w:space="0" w:color="auto"/>
        <w:bottom w:val="none" w:sz="0" w:space="0" w:color="auto"/>
        <w:right w:val="none" w:sz="0" w:space="0" w:color="auto"/>
      </w:divBdr>
    </w:div>
    <w:div w:id="357314790">
      <w:bodyDiv w:val="1"/>
      <w:marLeft w:val="0"/>
      <w:marRight w:val="0"/>
      <w:marTop w:val="0"/>
      <w:marBottom w:val="0"/>
      <w:divBdr>
        <w:top w:val="none" w:sz="0" w:space="0" w:color="auto"/>
        <w:left w:val="none" w:sz="0" w:space="0" w:color="auto"/>
        <w:bottom w:val="none" w:sz="0" w:space="0" w:color="auto"/>
        <w:right w:val="none" w:sz="0" w:space="0" w:color="auto"/>
      </w:divBdr>
    </w:div>
    <w:div w:id="427703775">
      <w:bodyDiv w:val="1"/>
      <w:marLeft w:val="0"/>
      <w:marRight w:val="0"/>
      <w:marTop w:val="0"/>
      <w:marBottom w:val="0"/>
      <w:divBdr>
        <w:top w:val="none" w:sz="0" w:space="0" w:color="auto"/>
        <w:left w:val="none" w:sz="0" w:space="0" w:color="auto"/>
        <w:bottom w:val="none" w:sz="0" w:space="0" w:color="auto"/>
        <w:right w:val="none" w:sz="0" w:space="0" w:color="auto"/>
      </w:divBdr>
    </w:div>
    <w:div w:id="554974364">
      <w:bodyDiv w:val="1"/>
      <w:marLeft w:val="0"/>
      <w:marRight w:val="0"/>
      <w:marTop w:val="0"/>
      <w:marBottom w:val="0"/>
      <w:divBdr>
        <w:top w:val="none" w:sz="0" w:space="0" w:color="auto"/>
        <w:left w:val="none" w:sz="0" w:space="0" w:color="auto"/>
        <w:bottom w:val="none" w:sz="0" w:space="0" w:color="auto"/>
        <w:right w:val="none" w:sz="0" w:space="0" w:color="auto"/>
      </w:divBdr>
    </w:div>
    <w:div w:id="694430201">
      <w:bodyDiv w:val="1"/>
      <w:marLeft w:val="0"/>
      <w:marRight w:val="0"/>
      <w:marTop w:val="0"/>
      <w:marBottom w:val="0"/>
      <w:divBdr>
        <w:top w:val="none" w:sz="0" w:space="0" w:color="auto"/>
        <w:left w:val="none" w:sz="0" w:space="0" w:color="auto"/>
        <w:bottom w:val="none" w:sz="0" w:space="0" w:color="auto"/>
        <w:right w:val="none" w:sz="0" w:space="0" w:color="auto"/>
      </w:divBdr>
    </w:div>
    <w:div w:id="716396014">
      <w:bodyDiv w:val="1"/>
      <w:marLeft w:val="0"/>
      <w:marRight w:val="0"/>
      <w:marTop w:val="0"/>
      <w:marBottom w:val="0"/>
      <w:divBdr>
        <w:top w:val="none" w:sz="0" w:space="0" w:color="auto"/>
        <w:left w:val="none" w:sz="0" w:space="0" w:color="auto"/>
        <w:bottom w:val="none" w:sz="0" w:space="0" w:color="auto"/>
        <w:right w:val="none" w:sz="0" w:space="0" w:color="auto"/>
      </w:divBdr>
    </w:div>
    <w:div w:id="723143302">
      <w:bodyDiv w:val="1"/>
      <w:marLeft w:val="0"/>
      <w:marRight w:val="0"/>
      <w:marTop w:val="0"/>
      <w:marBottom w:val="0"/>
      <w:divBdr>
        <w:top w:val="none" w:sz="0" w:space="0" w:color="auto"/>
        <w:left w:val="none" w:sz="0" w:space="0" w:color="auto"/>
        <w:bottom w:val="none" w:sz="0" w:space="0" w:color="auto"/>
        <w:right w:val="none" w:sz="0" w:space="0" w:color="auto"/>
      </w:divBdr>
    </w:div>
    <w:div w:id="847140759">
      <w:bodyDiv w:val="1"/>
      <w:marLeft w:val="0"/>
      <w:marRight w:val="0"/>
      <w:marTop w:val="0"/>
      <w:marBottom w:val="0"/>
      <w:divBdr>
        <w:top w:val="none" w:sz="0" w:space="0" w:color="auto"/>
        <w:left w:val="none" w:sz="0" w:space="0" w:color="auto"/>
        <w:bottom w:val="none" w:sz="0" w:space="0" w:color="auto"/>
        <w:right w:val="none" w:sz="0" w:space="0" w:color="auto"/>
      </w:divBdr>
    </w:div>
    <w:div w:id="935596905">
      <w:bodyDiv w:val="1"/>
      <w:marLeft w:val="0"/>
      <w:marRight w:val="0"/>
      <w:marTop w:val="0"/>
      <w:marBottom w:val="0"/>
      <w:divBdr>
        <w:top w:val="none" w:sz="0" w:space="0" w:color="auto"/>
        <w:left w:val="none" w:sz="0" w:space="0" w:color="auto"/>
        <w:bottom w:val="none" w:sz="0" w:space="0" w:color="auto"/>
        <w:right w:val="none" w:sz="0" w:space="0" w:color="auto"/>
      </w:divBdr>
    </w:div>
    <w:div w:id="1029989477">
      <w:bodyDiv w:val="1"/>
      <w:marLeft w:val="0"/>
      <w:marRight w:val="0"/>
      <w:marTop w:val="0"/>
      <w:marBottom w:val="0"/>
      <w:divBdr>
        <w:top w:val="none" w:sz="0" w:space="0" w:color="auto"/>
        <w:left w:val="none" w:sz="0" w:space="0" w:color="auto"/>
        <w:bottom w:val="none" w:sz="0" w:space="0" w:color="auto"/>
        <w:right w:val="none" w:sz="0" w:space="0" w:color="auto"/>
      </w:divBdr>
    </w:div>
    <w:div w:id="1049690737">
      <w:bodyDiv w:val="1"/>
      <w:marLeft w:val="0"/>
      <w:marRight w:val="0"/>
      <w:marTop w:val="0"/>
      <w:marBottom w:val="0"/>
      <w:divBdr>
        <w:top w:val="none" w:sz="0" w:space="0" w:color="auto"/>
        <w:left w:val="none" w:sz="0" w:space="0" w:color="auto"/>
        <w:bottom w:val="none" w:sz="0" w:space="0" w:color="auto"/>
        <w:right w:val="none" w:sz="0" w:space="0" w:color="auto"/>
      </w:divBdr>
    </w:div>
    <w:div w:id="1117068247">
      <w:bodyDiv w:val="1"/>
      <w:marLeft w:val="0"/>
      <w:marRight w:val="0"/>
      <w:marTop w:val="0"/>
      <w:marBottom w:val="0"/>
      <w:divBdr>
        <w:top w:val="none" w:sz="0" w:space="0" w:color="auto"/>
        <w:left w:val="none" w:sz="0" w:space="0" w:color="auto"/>
        <w:bottom w:val="none" w:sz="0" w:space="0" w:color="auto"/>
        <w:right w:val="none" w:sz="0" w:space="0" w:color="auto"/>
      </w:divBdr>
    </w:div>
    <w:div w:id="1171917187">
      <w:bodyDiv w:val="1"/>
      <w:marLeft w:val="0"/>
      <w:marRight w:val="0"/>
      <w:marTop w:val="0"/>
      <w:marBottom w:val="0"/>
      <w:divBdr>
        <w:top w:val="none" w:sz="0" w:space="0" w:color="auto"/>
        <w:left w:val="none" w:sz="0" w:space="0" w:color="auto"/>
        <w:bottom w:val="none" w:sz="0" w:space="0" w:color="auto"/>
        <w:right w:val="none" w:sz="0" w:space="0" w:color="auto"/>
      </w:divBdr>
    </w:div>
    <w:div w:id="1186601782">
      <w:bodyDiv w:val="1"/>
      <w:marLeft w:val="0"/>
      <w:marRight w:val="0"/>
      <w:marTop w:val="0"/>
      <w:marBottom w:val="0"/>
      <w:divBdr>
        <w:top w:val="none" w:sz="0" w:space="0" w:color="auto"/>
        <w:left w:val="none" w:sz="0" w:space="0" w:color="auto"/>
        <w:bottom w:val="none" w:sz="0" w:space="0" w:color="auto"/>
        <w:right w:val="none" w:sz="0" w:space="0" w:color="auto"/>
      </w:divBdr>
    </w:div>
    <w:div w:id="1209563007">
      <w:bodyDiv w:val="1"/>
      <w:marLeft w:val="0"/>
      <w:marRight w:val="0"/>
      <w:marTop w:val="0"/>
      <w:marBottom w:val="0"/>
      <w:divBdr>
        <w:top w:val="none" w:sz="0" w:space="0" w:color="auto"/>
        <w:left w:val="none" w:sz="0" w:space="0" w:color="auto"/>
        <w:bottom w:val="none" w:sz="0" w:space="0" w:color="auto"/>
        <w:right w:val="none" w:sz="0" w:space="0" w:color="auto"/>
      </w:divBdr>
    </w:div>
    <w:div w:id="1304382527">
      <w:bodyDiv w:val="1"/>
      <w:marLeft w:val="0"/>
      <w:marRight w:val="0"/>
      <w:marTop w:val="0"/>
      <w:marBottom w:val="0"/>
      <w:divBdr>
        <w:top w:val="none" w:sz="0" w:space="0" w:color="auto"/>
        <w:left w:val="none" w:sz="0" w:space="0" w:color="auto"/>
        <w:bottom w:val="none" w:sz="0" w:space="0" w:color="auto"/>
        <w:right w:val="none" w:sz="0" w:space="0" w:color="auto"/>
      </w:divBdr>
    </w:div>
    <w:div w:id="1333794129">
      <w:bodyDiv w:val="1"/>
      <w:marLeft w:val="0"/>
      <w:marRight w:val="0"/>
      <w:marTop w:val="0"/>
      <w:marBottom w:val="0"/>
      <w:divBdr>
        <w:top w:val="none" w:sz="0" w:space="0" w:color="auto"/>
        <w:left w:val="none" w:sz="0" w:space="0" w:color="auto"/>
        <w:bottom w:val="none" w:sz="0" w:space="0" w:color="auto"/>
        <w:right w:val="none" w:sz="0" w:space="0" w:color="auto"/>
      </w:divBdr>
    </w:div>
    <w:div w:id="1342007351">
      <w:bodyDiv w:val="1"/>
      <w:marLeft w:val="0"/>
      <w:marRight w:val="0"/>
      <w:marTop w:val="0"/>
      <w:marBottom w:val="0"/>
      <w:divBdr>
        <w:top w:val="none" w:sz="0" w:space="0" w:color="auto"/>
        <w:left w:val="none" w:sz="0" w:space="0" w:color="auto"/>
        <w:bottom w:val="none" w:sz="0" w:space="0" w:color="auto"/>
        <w:right w:val="none" w:sz="0" w:space="0" w:color="auto"/>
      </w:divBdr>
    </w:div>
    <w:div w:id="1344094072">
      <w:bodyDiv w:val="1"/>
      <w:marLeft w:val="0"/>
      <w:marRight w:val="0"/>
      <w:marTop w:val="0"/>
      <w:marBottom w:val="0"/>
      <w:divBdr>
        <w:top w:val="none" w:sz="0" w:space="0" w:color="auto"/>
        <w:left w:val="none" w:sz="0" w:space="0" w:color="auto"/>
        <w:bottom w:val="none" w:sz="0" w:space="0" w:color="auto"/>
        <w:right w:val="none" w:sz="0" w:space="0" w:color="auto"/>
      </w:divBdr>
    </w:div>
    <w:div w:id="1377312644">
      <w:bodyDiv w:val="1"/>
      <w:marLeft w:val="0"/>
      <w:marRight w:val="0"/>
      <w:marTop w:val="0"/>
      <w:marBottom w:val="0"/>
      <w:divBdr>
        <w:top w:val="none" w:sz="0" w:space="0" w:color="auto"/>
        <w:left w:val="none" w:sz="0" w:space="0" w:color="auto"/>
        <w:bottom w:val="none" w:sz="0" w:space="0" w:color="auto"/>
        <w:right w:val="none" w:sz="0" w:space="0" w:color="auto"/>
      </w:divBdr>
    </w:div>
    <w:div w:id="1392771261">
      <w:bodyDiv w:val="1"/>
      <w:marLeft w:val="0"/>
      <w:marRight w:val="0"/>
      <w:marTop w:val="0"/>
      <w:marBottom w:val="0"/>
      <w:divBdr>
        <w:top w:val="none" w:sz="0" w:space="0" w:color="auto"/>
        <w:left w:val="none" w:sz="0" w:space="0" w:color="auto"/>
        <w:bottom w:val="none" w:sz="0" w:space="0" w:color="auto"/>
        <w:right w:val="none" w:sz="0" w:space="0" w:color="auto"/>
      </w:divBdr>
    </w:div>
    <w:div w:id="1530029796">
      <w:bodyDiv w:val="1"/>
      <w:marLeft w:val="0"/>
      <w:marRight w:val="0"/>
      <w:marTop w:val="0"/>
      <w:marBottom w:val="0"/>
      <w:divBdr>
        <w:top w:val="none" w:sz="0" w:space="0" w:color="auto"/>
        <w:left w:val="none" w:sz="0" w:space="0" w:color="auto"/>
        <w:bottom w:val="none" w:sz="0" w:space="0" w:color="auto"/>
        <w:right w:val="none" w:sz="0" w:space="0" w:color="auto"/>
      </w:divBdr>
    </w:div>
    <w:div w:id="1569926022">
      <w:bodyDiv w:val="1"/>
      <w:marLeft w:val="0"/>
      <w:marRight w:val="0"/>
      <w:marTop w:val="0"/>
      <w:marBottom w:val="0"/>
      <w:divBdr>
        <w:top w:val="none" w:sz="0" w:space="0" w:color="auto"/>
        <w:left w:val="none" w:sz="0" w:space="0" w:color="auto"/>
        <w:bottom w:val="none" w:sz="0" w:space="0" w:color="auto"/>
        <w:right w:val="none" w:sz="0" w:space="0" w:color="auto"/>
      </w:divBdr>
    </w:div>
    <w:div w:id="1614827576">
      <w:bodyDiv w:val="1"/>
      <w:marLeft w:val="0"/>
      <w:marRight w:val="0"/>
      <w:marTop w:val="0"/>
      <w:marBottom w:val="0"/>
      <w:divBdr>
        <w:top w:val="none" w:sz="0" w:space="0" w:color="auto"/>
        <w:left w:val="none" w:sz="0" w:space="0" w:color="auto"/>
        <w:bottom w:val="none" w:sz="0" w:space="0" w:color="auto"/>
        <w:right w:val="none" w:sz="0" w:space="0" w:color="auto"/>
      </w:divBdr>
    </w:div>
    <w:div w:id="1635328379">
      <w:bodyDiv w:val="1"/>
      <w:marLeft w:val="0"/>
      <w:marRight w:val="0"/>
      <w:marTop w:val="0"/>
      <w:marBottom w:val="0"/>
      <w:divBdr>
        <w:top w:val="none" w:sz="0" w:space="0" w:color="auto"/>
        <w:left w:val="none" w:sz="0" w:space="0" w:color="auto"/>
        <w:bottom w:val="none" w:sz="0" w:space="0" w:color="auto"/>
        <w:right w:val="none" w:sz="0" w:space="0" w:color="auto"/>
      </w:divBdr>
    </w:div>
    <w:div w:id="1800294064">
      <w:bodyDiv w:val="1"/>
      <w:marLeft w:val="0"/>
      <w:marRight w:val="0"/>
      <w:marTop w:val="0"/>
      <w:marBottom w:val="0"/>
      <w:divBdr>
        <w:top w:val="none" w:sz="0" w:space="0" w:color="auto"/>
        <w:left w:val="none" w:sz="0" w:space="0" w:color="auto"/>
        <w:bottom w:val="none" w:sz="0" w:space="0" w:color="auto"/>
        <w:right w:val="none" w:sz="0" w:space="0" w:color="auto"/>
      </w:divBdr>
    </w:div>
    <w:div w:id="1806970085">
      <w:bodyDiv w:val="1"/>
      <w:marLeft w:val="0"/>
      <w:marRight w:val="0"/>
      <w:marTop w:val="0"/>
      <w:marBottom w:val="0"/>
      <w:divBdr>
        <w:top w:val="none" w:sz="0" w:space="0" w:color="auto"/>
        <w:left w:val="none" w:sz="0" w:space="0" w:color="auto"/>
        <w:bottom w:val="none" w:sz="0" w:space="0" w:color="auto"/>
        <w:right w:val="none" w:sz="0" w:space="0" w:color="auto"/>
      </w:divBdr>
    </w:div>
    <w:div w:id="1845512711">
      <w:bodyDiv w:val="1"/>
      <w:marLeft w:val="0"/>
      <w:marRight w:val="0"/>
      <w:marTop w:val="0"/>
      <w:marBottom w:val="0"/>
      <w:divBdr>
        <w:top w:val="none" w:sz="0" w:space="0" w:color="auto"/>
        <w:left w:val="none" w:sz="0" w:space="0" w:color="auto"/>
        <w:bottom w:val="none" w:sz="0" w:space="0" w:color="auto"/>
        <w:right w:val="none" w:sz="0" w:space="0" w:color="auto"/>
      </w:divBdr>
    </w:div>
    <w:div w:id="19820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5.png@01D58405.8520310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dar.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4.png@01D58405.852031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AR@brunswickgroup.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d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58405.8520310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ALDAR%20Documents\NFarmer\Documents\Custom%20Office%20Templates\NJF%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E13E2B4197C49A9AB8F4B85F64462" ma:contentTypeVersion="10" ma:contentTypeDescription="Create a new document." ma:contentTypeScope="" ma:versionID="c4d5a738ad46a88a9fec5108d78ee3f7">
  <xsd:schema xmlns:xsd="http://www.w3.org/2001/XMLSchema" xmlns:xs="http://www.w3.org/2001/XMLSchema" xmlns:p="http://schemas.microsoft.com/office/2006/metadata/properties" xmlns:ns3="a1589fab-109d-4354-b74e-854db835d920" xmlns:ns4="18c68308-f13f-4d27-96fe-14037a68e86e" targetNamespace="http://schemas.microsoft.com/office/2006/metadata/properties" ma:root="true" ma:fieldsID="217e76c1f51e7d53a3a9c13d8d56b5db" ns3:_="" ns4:_="">
    <xsd:import namespace="a1589fab-109d-4354-b74e-854db835d920"/>
    <xsd:import namespace="18c68308-f13f-4d27-96fe-14037a68e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9fab-109d-4354-b74e-854db835d9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68308-f13f-4d27-96fe-14037a68e8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91B8-DA4F-4C2F-B7E3-C8FAC3C3A4B5}">
  <ds:schemaRefs>
    <ds:schemaRef ds:uri="http://schemas.microsoft.com/sharepoint/v3/contenttype/forms"/>
  </ds:schemaRefs>
</ds:datastoreItem>
</file>

<file path=customXml/itemProps2.xml><?xml version="1.0" encoding="utf-8"?>
<ds:datastoreItem xmlns:ds="http://schemas.openxmlformats.org/officeDocument/2006/customXml" ds:itemID="{9B5B4755-8955-459A-AD4C-31235CF7C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3DF8B-F040-4D86-A802-3A03299FB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9fab-109d-4354-b74e-854db835d920"/>
    <ds:schemaRef ds:uri="18c68308-f13f-4d27-96fe-14037a68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201D3-4CCA-4FC4-B7D2-812B7F8B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NJF TEMPLATE</Template>
  <TotalTime>0</TotalTime>
  <Pages>3</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Falconer</dc:creator>
  <cp:lastModifiedBy>Christopher Wilson</cp:lastModifiedBy>
  <cp:revision>2</cp:revision>
  <cp:lastPrinted>2019-06-10T11:34:00Z</cp:lastPrinted>
  <dcterms:created xsi:type="dcterms:W3CDTF">2019-11-11T14:12:00Z</dcterms:created>
  <dcterms:modified xsi:type="dcterms:W3CDTF">2019-11-11T14:12:00Z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0x010100032E13E2B4197C49A9AB8F4B85F64462</vt:lpwstr>
  </property>
</Properties>
</file>