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8307" w14:textId="4EB8EB3B" w:rsidR="001B6CDA" w:rsidRPr="00F82F92" w:rsidRDefault="001B6CDA" w:rsidP="001B6CDA">
      <w:pPr>
        <w:shd w:val="clear" w:color="auto" w:fill="FFFFFF"/>
        <w:tabs>
          <w:tab w:val="left" w:pos="1815"/>
        </w:tabs>
        <w:spacing w:after="0"/>
        <w:contextualSpacing/>
        <w:rPr>
          <w:rFonts w:ascii="Calibri" w:eastAsia="Times New Roman" w:hAnsi="Calibri" w:cs="Calibri"/>
          <w:b/>
          <w:bCs/>
          <w:color w:val="FF0000"/>
          <w:u w:val="single"/>
          <w:lang w:val="en-GB" w:eastAsia="en-GB"/>
        </w:rPr>
      </w:pPr>
      <w:bookmarkStart w:id="0" w:name="_Hlk15824453"/>
      <w:r w:rsidRPr="00F82F92">
        <w:rPr>
          <w:rFonts w:ascii="Calibri" w:eastAsia="Times New Roman" w:hAnsi="Calibri" w:cs="Calibri"/>
          <w:b/>
          <w:bCs/>
          <w:color w:val="FF0000"/>
          <w:u w:val="single"/>
          <w:lang w:val="en-GB" w:eastAsia="en-GB"/>
        </w:rPr>
        <w:softHyphen/>
      </w:r>
    </w:p>
    <w:p w14:paraId="1DDA5260" w14:textId="77777777" w:rsidR="001B6CDA" w:rsidRPr="00F82F92" w:rsidRDefault="001B6CDA" w:rsidP="001B6CDA">
      <w:pPr>
        <w:shd w:val="clear" w:color="auto" w:fill="FFFFFF"/>
        <w:tabs>
          <w:tab w:val="left" w:pos="1815"/>
        </w:tabs>
        <w:spacing w:after="0"/>
        <w:contextualSpacing/>
        <w:rPr>
          <w:rFonts w:ascii="Calibri" w:eastAsia="Times New Roman" w:hAnsi="Calibri" w:cs="Calibri"/>
          <w:b/>
          <w:bCs/>
          <w:color w:val="FF0000"/>
          <w:u w:val="single"/>
          <w:lang w:val="en-GB" w:eastAsia="en-GB"/>
        </w:rPr>
      </w:pPr>
    </w:p>
    <w:p w14:paraId="5E26A06A" w14:textId="77777777" w:rsidR="00EA7460" w:rsidRDefault="00EA7460" w:rsidP="00EA7460">
      <w:pPr>
        <w:shd w:val="clear" w:color="auto" w:fill="FFFFFF"/>
        <w:spacing w:after="0"/>
        <w:contextualSpacing/>
        <w:jc w:val="center"/>
        <w:rPr>
          <w:rFonts w:ascii="Calibri" w:eastAsia="Times New Roman" w:hAnsi="Calibri" w:cs="Calibri"/>
          <w:b/>
          <w:bCs/>
          <w:color w:val="333333"/>
          <w:sz w:val="24"/>
          <w:szCs w:val="28"/>
          <w:lang w:val="en-GB" w:eastAsia="en-GB"/>
        </w:rPr>
      </w:pPr>
      <w:r w:rsidRPr="00F82F92">
        <w:rPr>
          <w:rFonts w:ascii="Calibri" w:eastAsia="Times New Roman" w:hAnsi="Calibri" w:cs="Calibri"/>
          <w:b/>
          <w:bCs/>
          <w:color w:val="333333"/>
          <w:sz w:val="24"/>
          <w:szCs w:val="28"/>
          <w:lang w:val="en-GB" w:eastAsia="en-GB"/>
        </w:rPr>
        <w:t xml:space="preserve">ALDAR </w:t>
      </w:r>
      <w:r>
        <w:rPr>
          <w:rFonts w:ascii="Calibri" w:eastAsia="Times New Roman" w:hAnsi="Calibri" w:cs="Calibri"/>
          <w:b/>
          <w:bCs/>
          <w:color w:val="333333"/>
          <w:sz w:val="24"/>
          <w:szCs w:val="28"/>
          <w:lang w:val="en-GB" w:eastAsia="en-GB"/>
        </w:rPr>
        <w:t xml:space="preserve">PROPERTIES ANNOUNCES 15% GROWTH IN H1 2019 </w:t>
      </w:r>
      <w:r w:rsidRPr="000B2740">
        <w:rPr>
          <w:rFonts w:ascii="Calibri" w:eastAsia="Times New Roman" w:hAnsi="Calibri" w:cs="Calibri"/>
          <w:b/>
          <w:bCs/>
          <w:color w:val="333333"/>
          <w:sz w:val="24"/>
          <w:szCs w:val="28"/>
          <w:lang w:val="en-GB" w:eastAsia="en-GB"/>
        </w:rPr>
        <w:t xml:space="preserve">REVENUE </w:t>
      </w:r>
    </w:p>
    <w:p w14:paraId="70EDD0C5" w14:textId="46D7C17D" w:rsidR="00EA7460" w:rsidRDefault="00EA7460" w:rsidP="00EA7460">
      <w:pPr>
        <w:shd w:val="clear" w:color="auto" w:fill="FFFFFF"/>
        <w:spacing w:after="0"/>
        <w:contextualSpacing/>
        <w:jc w:val="center"/>
        <w:rPr>
          <w:rFonts w:ascii="Calibri" w:eastAsia="Times New Roman" w:hAnsi="Calibri" w:cs="Calibri"/>
          <w:b/>
          <w:bCs/>
          <w:color w:val="333333"/>
          <w:sz w:val="24"/>
          <w:szCs w:val="28"/>
          <w:lang w:val="en-GB" w:eastAsia="en-GB"/>
        </w:rPr>
      </w:pPr>
      <w:r>
        <w:rPr>
          <w:rFonts w:ascii="Calibri" w:eastAsia="Times New Roman" w:hAnsi="Calibri" w:cs="Calibri"/>
          <w:b/>
          <w:bCs/>
          <w:color w:val="333333"/>
          <w:sz w:val="24"/>
          <w:szCs w:val="28"/>
          <w:lang w:val="en-GB" w:eastAsia="en-GB"/>
        </w:rPr>
        <w:t xml:space="preserve">TO </w:t>
      </w:r>
      <w:r w:rsidRPr="005B7443">
        <w:rPr>
          <w:rFonts w:ascii="Calibri" w:eastAsia="Times New Roman" w:hAnsi="Calibri" w:cs="Calibri"/>
          <w:b/>
          <w:bCs/>
          <w:color w:val="333333"/>
          <w:sz w:val="24"/>
          <w:szCs w:val="28"/>
          <w:lang w:val="en-GB" w:eastAsia="en-GB"/>
        </w:rPr>
        <w:t>AED 3.42 BILLION</w:t>
      </w:r>
      <w:r w:rsidRPr="000B2740">
        <w:rPr>
          <w:rFonts w:ascii="Calibri" w:eastAsia="Times New Roman" w:hAnsi="Calibri" w:cs="Calibri"/>
          <w:b/>
          <w:bCs/>
          <w:color w:val="333333"/>
          <w:sz w:val="24"/>
          <w:szCs w:val="28"/>
          <w:lang w:val="en-GB" w:eastAsia="en-GB"/>
        </w:rPr>
        <w:t xml:space="preserve"> </w:t>
      </w:r>
    </w:p>
    <w:p w14:paraId="492F0295" w14:textId="77777777" w:rsidR="001B6CDA" w:rsidRPr="00F82F92" w:rsidRDefault="001B6CDA" w:rsidP="001B6CDA">
      <w:pPr>
        <w:shd w:val="clear" w:color="auto" w:fill="FFFFFF"/>
        <w:tabs>
          <w:tab w:val="left" w:pos="2880"/>
        </w:tabs>
        <w:spacing w:after="0"/>
        <w:contextualSpacing/>
        <w:rPr>
          <w:rFonts w:ascii="Calibri" w:eastAsia="Times New Roman" w:hAnsi="Calibri" w:cs="Calibri"/>
          <w:b/>
          <w:bCs/>
          <w:color w:val="333333"/>
          <w:sz w:val="24"/>
          <w:szCs w:val="28"/>
          <w:lang w:val="en-GB" w:eastAsia="en-GB"/>
        </w:rPr>
      </w:pPr>
      <w:r>
        <w:rPr>
          <w:rFonts w:ascii="Calibri" w:eastAsia="Times New Roman" w:hAnsi="Calibri" w:cs="Calibri"/>
          <w:b/>
          <w:bCs/>
          <w:color w:val="333333"/>
          <w:sz w:val="24"/>
          <w:szCs w:val="28"/>
          <w:lang w:val="en-GB" w:eastAsia="en-GB"/>
        </w:rPr>
        <w:tab/>
      </w:r>
    </w:p>
    <w:p w14:paraId="2B82E26D" w14:textId="5C274332" w:rsidR="001B6CDA" w:rsidRDefault="001B6CDA" w:rsidP="001B6CDA">
      <w:pPr>
        <w:pStyle w:val="ListParagraph"/>
        <w:numPr>
          <w:ilvl w:val="0"/>
          <w:numId w:val="45"/>
        </w:numPr>
        <w:shd w:val="clear" w:color="auto" w:fill="FFFFFF"/>
        <w:spacing w:after="0"/>
        <w:jc w:val="center"/>
        <w:rPr>
          <w:rFonts w:ascii="Calibri" w:eastAsia="Times New Roman" w:hAnsi="Calibri" w:cs="Calibri"/>
          <w:b/>
          <w:i/>
          <w:iCs/>
          <w:color w:val="333333"/>
          <w:sz w:val="24"/>
          <w:szCs w:val="24"/>
          <w:lang w:val="en-GB" w:eastAsia="en-GB"/>
        </w:rPr>
      </w:pPr>
      <w:r w:rsidRPr="00F82F92">
        <w:rPr>
          <w:rFonts w:ascii="Calibri" w:eastAsia="Times New Roman" w:hAnsi="Calibri" w:cs="Calibri"/>
          <w:b/>
          <w:i/>
          <w:iCs/>
          <w:color w:val="333333"/>
          <w:sz w:val="24"/>
          <w:szCs w:val="24"/>
          <w:lang w:val="en-GB" w:eastAsia="en-GB"/>
        </w:rPr>
        <w:t>CEO</w:t>
      </w:r>
      <w:r w:rsidR="00284FA5" w:rsidRPr="00F82F92" w:rsidDel="00172DA0">
        <w:rPr>
          <w:rFonts w:ascii="Calibri" w:eastAsia="Times New Roman" w:hAnsi="Calibri" w:cs="Calibri"/>
          <w:b/>
          <w:i/>
          <w:iCs/>
          <w:color w:val="333333"/>
          <w:sz w:val="24"/>
          <w:szCs w:val="24"/>
          <w:lang w:val="en-GB" w:eastAsia="en-GB"/>
        </w:rPr>
        <w:t xml:space="preserve"> </w:t>
      </w:r>
      <w:r w:rsidR="00284FA5">
        <w:rPr>
          <w:rFonts w:ascii="Calibri" w:eastAsia="Times New Roman" w:hAnsi="Calibri" w:cs="Calibri"/>
          <w:b/>
          <w:i/>
          <w:iCs/>
          <w:color w:val="333333"/>
          <w:sz w:val="24"/>
          <w:szCs w:val="24"/>
          <w:lang w:val="en-GB" w:eastAsia="en-GB"/>
        </w:rPr>
        <w:t>“</w:t>
      </w:r>
      <w:r w:rsidR="00284FA5" w:rsidRPr="000B2740">
        <w:rPr>
          <w:rFonts w:ascii="Calibri" w:eastAsia="Times New Roman" w:hAnsi="Calibri" w:cs="Calibri"/>
          <w:b/>
          <w:i/>
          <w:iCs/>
          <w:color w:val="333333"/>
          <w:sz w:val="24"/>
          <w:szCs w:val="24"/>
          <w:lang w:val="en-GB" w:eastAsia="en-GB"/>
        </w:rPr>
        <w:t>There is an upswing in sentiment towards Ab</w:t>
      </w:r>
      <w:r w:rsidR="004D0F70">
        <w:rPr>
          <w:rFonts w:ascii="Calibri" w:eastAsia="Times New Roman" w:hAnsi="Calibri" w:cs="Calibri"/>
          <w:b/>
          <w:i/>
          <w:iCs/>
          <w:color w:val="333333"/>
          <w:sz w:val="24"/>
          <w:szCs w:val="24"/>
          <w:lang w:val="en-GB" w:eastAsia="en-GB"/>
        </w:rPr>
        <w:t>u</w:t>
      </w:r>
      <w:r w:rsidR="00284FA5" w:rsidRPr="000B2740">
        <w:rPr>
          <w:rFonts w:ascii="Calibri" w:eastAsia="Times New Roman" w:hAnsi="Calibri" w:cs="Calibri"/>
          <w:b/>
          <w:i/>
          <w:iCs/>
          <w:color w:val="333333"/>
          <w:sz w:val="24"/>
          <w:szCs w:val="24"/>
          <w:lang w:val="en-GB" w:eastAsia="en-GB"/>
        </w:rPr>
        <w:t xml:space="preserve"> Dhabi‘s real estate market with the</w:t>
      </w:r>
      <w:r w:rsidR="00B97A47">
        <w:rPr>
          <w:rFonts w:ascii="Calibri" w:eastAsia="Times New Roman" w:hAnsi="Calibri" w:cs="Calibri"/>
          <w:b/>
          <w:i/>
          <w:iCs/>
          <w:color w:val="333333"/>
          <w:sz w:val="24"/>
          <w:szCs w:val="24"/>
          <w:lang w:val="en-GB" w:eastAsia="en-GB"/>
        </w:rPr>
        <w:t xml:space="preserve"> recent announcement of</w:t>
      </w:r>
      <w:r w:rsidR="00284FA5" w:rsidRPr="000B2740">
        <w:rPr>
          <w:rFonts w:ascii="Calibri" w:eastAsia="Times New Roman" w:hAnsi="Calibri" w:cs="Calibri"/>
          <w:b/>
          <w:i/>
          <w:iCs/>
          <w:color w:val="333333"/>
          <w:sz w:val="24"/>
          <w:szCs w:val="24"/>
          <w:lang w:val="en-GB" w:eastAsia="en-GB"/>
        </w:rPr>
        <w:t xml:space="preserve"> </w:t>
      </w:r>
      <w:r w:rsidR="00B97A47">
        <w:rPr>
          <w:rFonts w:ascii="Calibri" w:eastAsia="Times New Roman" w:hAnsi="Calibri" w:cs="Calibri"/>
          <w:b/>
          <w:i/>
          <w:iCs/>
          <w:color w:val="333333"/>
          <w:sz w:val="24"/>
          <w:szCs w:val="24"/>
          <w:lang w:val="en-GB" w:eastAsia="en-GB"/>
        </w:rPr>
        <w:t>our</w:t>
      </w:r>
      <w:r w:rsidR="00284FA5" w:rsidRPr="000B2740">
        <w:rPr>
          <w:rFonts w:ascii="Calibri" w:eastAsia="Times New Roman" w:hAnsi="Calibri" w:cs="Calibri"/>
          <w:b/>
          <w:i/>
          <w:iCs/>
          <w:color w:val="333333"/>
          <w:sz w:val="24"/>
          <w:szCs w:val="24"/>
          <w:lang w:val="en-GB" w:eastAsia="en-GB"/>
        </w:rPr>
        <w:t xml:space="preserve"> AED 9 billion worth of development projects since the start of 2019</w:t>
      </w:r>
      <w:r w:rsidR="00BB22F0" w:rsidRPr="00BB22F0">
        <w:rPr>
          <w:rFonts w:ascii="Calibri" w:eastAsia="Times New Roman" w:hAnsi="Calibri" w:cs="Calibri"/>
          <w:b/>
          <w:i/>
          <w:iCs/>
          <w:color w:val="333333"/>
          <w:sz w:val="24"/>
          <w:szCs w:val="24"/>
          <w:lang w:val="en-GB" w:eastAsia="en-GB"/>
        </w:rPr>
        <w:t>.</w:t>
      </w:r>
      <w:r w:rsidRPr="00B766A2">
        <w:rPr>
          <w:rFonts w:ascii="Calibri" w:eastAsia="Times New Roman" w:hAnsi="Calibri" w:cs="Calibri"/>
          <w:b/>
          <w:i/>
          <w:iCs/>
          <w:color w:val="333333"/>
          <w:sz w:val="24"/>
          <w:szCs w:val="24"/>
          <w:lang w:val="en-GB" w:eastAsia="en-GB"/>
        </w:rPr>
        <w:t>”</w:t>
      </w:r>
    </w:p>
    <w:p w14:paraId="57353056" w14:textId="48630586" w:rsidR="001B6CDA" w:rsidRPr="00F82F92" w:rsidRDefault="00172DA0" w:rsidP="001B6CDA">
      <w:pPr>
        <w:pStyle w:val="ListParagraph"/>
        <w:numPr>
          <w:ilvl w:val="0"/>
          <w:numId w:val="45"/>
        </w:numPr>
        <w:shd w:val="clear" w:color="auto" w:fill="FFFFFF"/>
        <w:spacing w:after="0"/>
        <w:jc w:val="center"/>
        <w:rPr>
          <w:rFonts w:ascii="Calibri" w:eastAsia="Times New Roman" w:hAnsi="Calibri" w:cs="Calibri"/>
          <w:b/>
          <w:i/>
          <w:iCs/>
          <w:color w:val="333333"/>
          <w:sz w:val="24"/>
          <w:szCs w:val="24"/>
          <w:lang w:val="en-GB" w:eastAsia="en-GB"/>
        </w:rPr>
      </w:pPr>
      <w:r>
        <w:rPr>
          <w:rFonts w:ascii="Calibri" w:eastAsia="Times New Roman" w:hAnsi="Calibri" w:cs="Calibri"/>
          <w:b/>
          <w:i/>
          <w:iCs/>
          <w:color w:val="333333"/>
          <w:sz w:val="24"/>
          <w:szCs w:val="24"/>
          <w:lang w:val="en-GB" w:eastAsia="en-GB"/>
        </w:rPr>
        <w:t>H1 2019</w:t>
      </w:r>
      <w:r w:rsidR="001B6CDA" w:rsidRPr="00F82F92">
        <w:rPr>
          <w:rFonts w:ascii="Calibri" w:eastAsia="Times New Roman" w:hAnsi="Calibri" w:cs="Calibri"/>
          <w:b/>
          <w:i/>
          <w:iCs/>
          <w:color w:val="333333"/>
          <w:sz w:val="24"/>
          <w:szCs w:val="24"/>
          <w:lang w:val="en-GB" w:eastAsia="en-GB"/>
        </w:rPr>
        <w:t xml:space="preserve"> off-plan development sales of AED </w:t>
      </w:r>
      <w:r>
        <w:rPr>
          <w:rFonts w:ascii="Calibri" w:eastAsia="Times New Roman" w:hAnsi="Calibri" w:cs="Calibri"/>
          <w:b/>
          <w:i/>
          <w:iCs/>
          <w:color w:val="333333"/>
          <w:sz w:val="24"/>
          <w:szCs w:val="24"/>
          <w:lang w:val="en-GB" w:eastAsia="en-GB"/>
        </w:rPr>
        <w:t>1.9</w:t>
      </w:r>
      <w:r w:rsidR="001B6CDA" w:rsidRPr="00F82F92">
        <w:rPr>
          <w:rFonts w:ascii="Calibri" w:eastAsia="Times New Roman" w:hAnsi="Calibri" w:cs="Calibri"/>
          <w:b/>
          <w:i/>
          <w:iCs/>
          <w:color w:val="333333"/>
          <w:sz w:val="24"/>
          <w:szCs w:val="24"/>
          <w:lang w:val="en-GB" w:eastAsia="en-GB"/>
        </w:rPr>
        <w:t xml:space="preserve"> </w:t>
      </w:r>
      <w:r>
        <w:rPr>
          <w:rFonts w:ascii="Calibri" w:eastAsia="Times New Roman" w:hAnsi="Calibri" w:cs="Calibri"/>
          <w:b/>
          <w:i/>
          <w:iCs/>
          <w:color w:val="333333"/>
          <w:sz w:val="24"/>
          <w:szCs w:val="24"/>
          <w:lang w:val="en-GB" w:eastAsia="en-GB"/>
        </w:rPr>
        <w:t>billion</w:t>
      </w:r>
      <w:r w:rsidR="001B6CDA" w:rsidRPr="00F82F92">
        <w:rPr>
          <w:rFonts w:ascii="Calibri" w:eastAsia="Times New Roman" w:hAnsi="Calibri" w:cs="Calibri"/>
          <w:b/>
          <w:i/>
          <w:iCs/>
          <w:color w:val="333333"/>
          <w:sz w:val="24"/>
          <w:szCs w:val="24"/>
          <w:lang w:val="en-GB" w:eastAsia="en-GB"/>
        </w:rPr>
        <w:t xml:space="preserve">, up </w:t>
      </w:r>
      <w:r>
        <w:rPr>
          <w:rFonts w:ascii="Calibri" w:eastAsia="Times New Roman" w:hAnsi="Calibri" w:cs="Calibri"/>
          <w:b/>
          <w:i/>
          <w:iCs/>
          <w:color w:val="333333"/>
          <w:sz w:val="24"/>
          <w:szCs w:val="24"/>
          <w:lang w:val="en-GB" w:eastAsia="en-GB"/>
        </w:rPr>
        <w:t>78</w:t>
      </w:r>
      <w:r w:rsidR="001B6CDA" w:rsidRPr="00F82F92">
        <w:rPr>
          <w:rFonts w:ascii="Calibri" w:eastAsia="Times New Roman" w:hAnsi="Calibri" w:cs="Calibri"/>
          <w:b/>
          <w:i/>
          <w:iCs/>
          <w:color w:val="333333"/>
          <w:sz w:val="24"/>
          <w:szCs w:val="24"/>
          <w:lang w:val="en-GB" w:eastAsia="en-GB"/>
        </w:rPr>
        <w:t xml:space="preserve">% versus </w:t>
      </w:r>
      <w:r>
        <w:rPr>
          <w:rFonts w:ascii="Calibri" w:eastAsia="Times New Roman" w:hAnsi="Calibri" w:cs="Calibri"/>
          <w:b/>
          <w:i/>
          <w:iCs/>
          <w:color w:val="333333"/>
          <w:sz w:val="24"/>
          <w:szCs w:val="24"/>
          <w:lang w:val="en-GB" w:eastAsia="en-GB"/>
        </w:rPr>
        <w:t>H1</w:t>
      </w:r>
      <w:r w:rsidR="001B6CDA" w:rsidRPr="00F82F92">
        <w:rPr>
          <w:rFonts w:ascii="Calibri" w:eastAsia="Times New Roman" w:hAnsi="Calibri" w:cs="Calibri"/>
          <w:b/>
          <w:i/>
          <w:iCs/>
          <w:color w:val="333333"/>
          <w:sz w:val="24"/>
          <w:szCs w:val="24"/>
          <w:lang w:val="en-GB" w:eastAsia="en-GB"/>
        </w:rPr>
        <w:t xml:space="preserve"> 201</w:t>
      </w:r>
      <w:r>
        <w:rPr>
          <w:rFonts w:ascii="Calibri" w:eastAsia="Times New Roman" w:hAnsi="Calibri" w:cs="Calibri"/>
          <w:b/>
          <w:i/>
          <w:iCs/>
          <w:color w:val="333333"/>
          <w:sz w:val="24"/>
          <w:szCs w:val="24"/>
          <w:lang w:val="en-GB" w:eastAsia="en-GB"/>
        </w:rPr>
        <w:t>9</w:t>
      </w:r>
      <w:r w:rsidR="001B6CDA">
        <w:rPr>
          <w:rFonts w:ascii="Calibri" w:eastAsia="Times New Roman" w:hAnsi="Calibri" w:cs="Calibri"/>
          <w:b/>
          <w:i/>
          <w:iCs/>
          <w:color w:val="333333"/>
          <w:sz w:val="24"/>
          <w:szCs w:val="24"/>
          <w:lang w:val="en-GB" w:eastAsia="en-GB"/>
        </w:rPr>
        <w:t xml:space="preserve"> driven by new launches</w:t>
      </w:r>
      <w:r w:rsidR="001B6CDA" w:rsidRPr="00F82F92">
        <w:rPr>
          <w:rFonts w:ascii="Calibri" w:eastAsia="Times New Roman" w:hAnsi="Calibri" w:cs="Calibri"/>
          <w:b/>
          <w:i/>
          <w:iCs/>
          <w:color w:val="333333"/>
          <w:sz w:val="24"/>
          <w:szCs w:val="24"/>
          <w:lang w:val="en-GB" w:eastAsia="en-GB"/>
        </w:rPr>
        <w:t xml:space="preserve"> </w:t>
      </w:r>
      <w:r w:rsidR="001B6CDA">
        <w:rPr>
          <w:rFonts w:ascii="Calibri" w:eastAsia="Times New Roman" w:hAnsi="Calibri" w:cs="Calibri"/>
          <w:b/>
          <w:i/>
          <w:iCs/>
          <w:color w:val="333333"/>
          <w:sz w:val="24"/>
          <w:szCs w:val="24"/>
          <w:lang w:val="en-GB" w:eastAsia="en-GB"/>
        </w:rPr>
        <w:t>Lea and Al Reeman II</w:t>
      </w:r>
    </w:p>
    <w:p w14:paraId="2E8C2AAF" w14:textId="19D7B9E7" w:rsidR="001B6CDA" w:rsidRPr="00F82F92" w:rsidRDefault="00172DA0" w:rsidP="001B6CDA">
      <w:pPr>
        <w:pStyle w:val="ListParagraph"/>
        <w:numPr>
          <w:ilvl w:val="0"/>
          <w:numId w:val="45"/>
        </w:numPr>
        <w:shd w:val="clear" w:color="auto" w:fill="FFFFFF"/>
        <w:spacing w:after="0"/>
        <w:jc w:val="center"/>
        <w:rPr>
          <w:rFonts w:ascii="Calibri" w:eastAsia="Times New Roman" w:hAnsi="Calibri" w:cs="Calibri"/>
          <w:b/>
          <w:i/>
          <w:iCs/>
          <w:color w:val="333333"/>
          <w:sz w:val="24"/>
          <w:szCs w:val="24"/>
          <w:lang w:val="en-GB" w:eastAsia="en-GB"/>
        </w:rPr>
      </w:pPr>
      <w:r>
        <w:rPr>
          <w:rFonts w:ascii="Calibri" w:eastAsia="Times New Roman" w:hAnsi="Calibri" w:cs="Calibri"/>
          <w:b/>
          <w:i/>
          <w:iCs/>
          <w:color w:val="333333"/>
          <w:sz w:val="24"/>
          <w:szCs w:val="24"/>
          <w:lang w:val="en-GB" w:eastAsia="en-GB"/>
        </w:rPr>
        <w:t>H1 2019 A</w:t>
      </w:r>
      <w:r w:rsidR="001B6CDA" w:rsidRPr="00F82F92">
        <w:rPr>
          <w:rFonts w:ascii="Calibri" w:eastAsia="Times New Roman" w:hAnsi="Calibri" w:cs="Calibri"/>
          <w:b/>
          <w:i/>
          <w:iCs/>
          <w:color w:val="333333"/>
          <w:sz w:val="24"/>
          <w:szCs w:val="24"/>
          <w:lang w:val="en-GB" w:eastAsia="en-GB"/>
        </w:rPr>
        <w:t xml:space="preserve">sset </w:t>
      </w:r>
      <w:r>
        <w:rPr>
          <w:rFonts w:ascii="Calibri" w:eastAsia="Times New Roman" w:hAnsi="Calibri" w:cs="Calibri"/>
          <w:b/>
          <w:i/>
          <w:iCs/>
          <w:color w:val="333333"/>
          <w:sz w:val="24"/>
          <w:szCs w:val="24"/>
          <w:lang w:val="en-GB" w:eastAsia="en-GB"/>
        </w:rPr>
        <w:t>M</w:t>
      </w:r>
      <w:r w:rsidR="001B6CDA" w:rsidRPr="00F82F92">
        <w:rPr>
          <w:rFonts w:ascii="Calibri" w:eastAsia="Times New Roman" w:hAnsi="Calibri" w:cs="Calibri"/>
          <w:b/>
          <w:i/>
          <w:iCs/>
          <w:color w:val="333333"/>
          <w:sz w:val="24"/>
          <w:szCs w:val="24"/>
          <w:lang w:val="en-GB" w:eastAsia="en-GB"/>
        </w:rPr>
        <w:t xml:space="preserve">anagement net operating </w:t>
      </w:r>
      <w:r w:rsidR="001B6CDA">
        <w:rPr>
          <w:rFonts w:ascii="Calibri" w:eastAsia="Times New Roman" w:hAnsi="Calibri" w:cs="Calibri"/>
          <w:b/>
          <w:i/>
          <w:iCs/>
          <w:color w:val="333333"/>
          <w:sz w:val="24"/>
          <w:szCs w:val="24"/>
          <w:lang w:val="en-GB" w:eastAsia="en-GB"/>
        </w:rPr>
        <w:t xml:space="preserve">income </w:t>
      </w:r>
      <w:r>
        <w:rPr>
          <w:rFonts w:ascii="Calibri" w:eastAsia="Times New Roman" w:hAnsi="Calibri" w:cs="Calibri"/>
          <w:b/>
          <w:i/>
          <w:iCs/>
          <w:color w:val="333333"/>
          <w:sz w:val="24"/>
          <w:szCs w:val="24"/>
          <w:lang w:val="en-GB" w:eastAsia="en-GB"/>
        </w:rPr>
        <w:t>up 7% to AED 8</w:t>
      </w:r>
      <w:r w:rsidR="00875BBE">
        <w:rPr>
          <w:rFonts w:ascii="Calibri" w:eastAsia="Times New Roman" w:hAnsi="Calibri" w:cs="Calibri"/>
          <w:b/>
          <w:i/>
          <w:iCs/>
          <w:color w:val="333333"/>
          <w:sz w:val="24"/>
          <w:szCs w:val="24"/>
          <w:lang w:val="en-GB" w:eastAsia="en-GB"/>
        </w:rPr>
        <w:t>27</w:t>
      </w:r>
      <w:r>
        <w:rPr>
          <w:rFonts w:ascii="Calibri" w:eastAsia="Times New Roman" w:hAnsi="Calibri" w:cs="Calibri"/>
          <w:b/>
          <w:i/>
          <w:iCs/>
          <w:color w:val="333333"/>
          <w:sz w:val="24"/>
          <w:szCs w:val="24"/>
          <w:lang w:val="en-GB" w:eastAsia="en-GB"/>
        </w:rPr>
        <w:t xml:space="preserve"> million </w:t>
      </w:r>
      <w:r w:rsidR="001B6CDA">
        <w:rPr>
          <w:rFonts w:ascii="Calibri" w:eastAsia="Times New Roman" w:hAnsi="Calibri" w:cs="Calibri"/>
          <w:b/>
          <w:i/>
          <w:iCs/>
          <w:color w:val="333333"/>
          <w:sz w:val="24"/>
          <w:szCs w:val="24"/>
          <w:lang w:val="en-GB" w:eastAsia="en-GB"/>
        </w:rPr>
        <w:t>supported by strong performance from hospitality and key adjacent businesses</w:t>
      </w:r>
    </w:p>
    <w:p w14:paraId="524E5470" w14:textId="77777777" w:rsidR="001B6CDA" w:rsidRPr="00F82F92" w:rsidRDefault="001B6CDA" w:rsidP="001B6CDA">
      <w:pPr>
        <w:shd w:val="clear" w:color="auto" w:fill="FFFFFF"/>
        <w:spacing w:after="0"/>
        <w:contextualSpacing/>
        <w:rPr>
          <w:rFonts w:ascii="Calibri" w:eastAsia="Times New Roman" w:hAnsi="Calibri" w:cs="Calibri"/>
          <w:b/>
          <w:bCs/>
          <w:color w:val="333333"/>
          <w:sz w:val="21"/>
          <w:szCs w:val="21"/>
          <w:lang w:val="en-GB" w:eastAsia="en-GB"/>
        </w:rPr>
      </w:pPr>
    </w:p>
    <w:p w14:paraId="220A36DD" w14:textId="6B1D2897" w:rsidR="001B6CDA" w:rsidRPr="00F82F92" w:rsidRDefault="001B6CDA" w:rsidP="001B6CDA">
      <w:pPr>
        <w:shd w:val="clear" w:color="auto" w:fill="FFFFFF"/>
        <w:spacing w:after="0"/>
        <w:contextualSpacing/>
        <w:jc w:val="both"/>
        <w:rPr>
          <w:rFonts w:ascii="Calibri" w:eastAsia="Times New Roman" w:hAnsi="Calibri" w:cs="Calibri"/>
          <w:color w:val="333333"/>
          <w:sz w:val="22"/>
          <w:szCs w:val="22"/>
          <w:lang w:val="en-GB" w:eastAsia="en-GB"/>
        </w:rPr>
      </w:pPr>
      <w:r w:rsidRPr="00F82F92">
        <w:rPr>
          <w:rFonts w:ascii="Calibri" w:eastAsia="Times New Roman" w:hAnsi="Calibri" w:cs="Calibri"/>
          <w:b/>
          <w:bCs/>
          <w:color w:val="333333"/>
          <w:sz w:val="22"/>
          <w:szCs w:val="22"/>
          <w:lang w:val="en-GB" w:eastAsia="en-GB"/>
        </w:rPr>
        <w:t xml:space="preserve">Abu Dhabi, UAE, </w:t>
      </w:r>
      <w:r>
        <w:rPr>
          <w:rFonts w:ascii="Calibri" w:eastAsia="Times New Roman" w:hAnsi="Calibri" w:cs="Calibri"/>
          <w:b/>
          <w:bCs/>
          <w:color w:val="333333"/>
          <w:sz w:val="22"/>
          <w:szCs w:val="22"/>
          <w:lang w:val="en-GB" w:eastAsia="en-GB"/>
        </w:rPr>
        <w:t>8 August</w:t>
      </w:r>
      <w:r w:rsidRPr="00F82F92">
        <w:rPr>
          <w:rFonts w:ascii="Calibri" w:eastAsia="Times New Roman" w:hAnsi="Calibri" w:cs="Calibri"/>
          <w:b/>
          <w:bCs/>
          <w:color w:val="333333"/>
          <w:sz w:val="22"/>
          <w:szCs w:val="22"/>
          <w:lang w:val="en-GB" w:eastAsia="en-GB"/>
        </w:rPr>
        <w:t xml:space="preserve"> 2019:</w:t>
      </w:r>
      <w:r w:rsidRPr="00F82F92">
        <w:rPr>
          <w:rFonts w:ascii="Calibri" w:eastAsia="Times New Roman" w:hAnsi="Calibri" w:cs="Calibri"/>
          <w:color w:val="333333"/>
          <w:sz w:val="22"/>
          <w:szCs w:val="22"/>
          <w:lang w:val="en-GB" w:eastAsia="en-GB"/>
        </w:rPr>
        <w:t xml:space="preserve"> Aldar Properties PJSC ("Aldar"), Abu Dhabi’s leading property development, management and investment company, </w:t>
      </w:r>
      <w:r>
        <w:rPr>
          <w:rFonts w:ascii="Calibri" w:eastAsia="Times New Roman" w:hAnsi="Calibri" w:cs="Calibri"/>
          <w:color w:val="333333"/>
          <w:sz w:val="22"/>
          <w:szCs w:val="22"/>
          <w:lang w:val="en-GB" w:eastAsia="en-GB"/>
        </w:rPr>
        <w:t>today</w:t>
      </w:r>
      <w:r w:rsidRPr="00F82F92">
        <w:rPr>
          <w:rFonts w:ascii="Calibri" w:eastAsia="Times New Roman" w:hAnsi="Calibri" w:cs="Calibri"/>
          <w:color w:val="333333"/>
          <w:sz w:val="22"/>
          <w:szCs w:val="22"/>
          <w:lang w:val="en-GB" w:eastAsia="en-GB"/>
        </w:rPr>
        <w:t xml:space="preserve"> reported a </w:t>
      </w:r>
      <w:r>
        <w:rPr>
          <w:rFonts w:ascii="Calibri" w:eastAsia="Times New Roman" w:hAnsi="Calibri" w:cs="Calibri"/>
          <w:color w:val="333333"/>
          <w:sz w:val="22"/>
          <w:szCs w:val="22"/>
          <w:lang w:val="en-GB" w:eastAsia="en-GB"/>
        </w:rPr>
        <w:t>1</w:t>
      </w:r>
      <w:r w:rsidR="00EF0ADA">
        <w:rPr>
          <w:rFonts w:ascii="Calibri" w:eastAsia="Times New Roman" w:hAnsi="Calibri" w:cs="Calibri"/>
          <w:color w:val="333333"/>
          <w:sz w:val="22"/>
          <w:szCs w:val="22"/>
          <w:lang w:val="en-GB" w:eastAsia="en-GB"/>
        </w:rPr>
        <w:t>5</w:t>
      </w:r>
      <w:r w:rsidRPr="00F82F92">
        <w:rPr>
          <w:rFonts w:ascii="Calibri" w:eastAsia="Times New Roman" w:hAnsi="Calibri" w:cs="Calibri"/>
          <w:color w:val="333333"/>
          <w:sz w:val="22"/>
          <w:szCs w:val="22"/>
          <w:lang w:val="en-GB" w:eastAsia="en-GB"/>
        </w:rPr>
        <w:t>% year-on-year increase in revenue to AED</w:t>
      </w:r>
      <w:r>
        <w:rPr>
          <w:rFonts w:ascii="Calibri" w:eastAsia="Times New Roman" w:hAnsi="Calibri" w:cs="Calibri"/>
          <w:color w:val="333333"/>
          <w:sz w:val="22"/>
          <w:szCs w:val="22"/>
          <w:lang w:val="en-GB" w:eastAsia="en-GB"/>
        </w:rPr>
        <w:t xml:space="preserve"> </w:t>
      </w:r>
      <w:r w:rsidR="00EF0ADA">
        <w:rPr>
          <w:rFonts w:ascii="Calibri" w:eastAsia="Times New Roman" w:hAnsi="Calibri" w:cs="Calibri"/>
          <w:color w:val="333333"/>
          <w:sz w:val="22"/>
          <w:szCs w:val="22"/>
          <w:lang w:val="en-GB" w:eastAsia="en-GB"/>
        </w:rPr>
        <w:t>3.42</w:t>
      </w:r>
      <w:r>
        <w:rPr>
          <w:rFonts w:ascii="Calibri" w:eastAsia="Times New Roman" w:hAnsi="Calibri" w:cs="Calibri"/>
          <w:color w:val="333333"/>
          <w:sz w:val="22"/>
          <w:szCs w:val="22"/>
          <w:lang w:val="en-GB" w:eastAsia="en-GB"/>
        </w:rPr>
        <w:t xml:space="preserve"> </w:t>
      </w:r>
      <w:r w:rsidRPr="00F82F92">
        <w:rPr>
          <w:rFonts w:ascii="Calibri" w:eastAsia="Times New Roman" w:hAnsi="Calibri" w:cs="Calibri"/>
          <w:color w:val="333333"/>
          <w:sz w:val="22"/>
          <w:szCs w:val="22"/>
          <w:lang w:val="en-GB" w:eastAsia="en-GB"/>
        </w:rPr>
        <w:t xml:space="preserve">billion in the </w:t>
      </w:r>
      <w:r w:rsidR="00EF0ADA">
        <w:rPr>
          <w:rFonts w:ascii="Calibri" w:eastAsia="Times New Roman" w:hAnsi="Calibri" w:cs="Calibri"/>
          <w:color w:val="333333"/>
          <w:sz w:val="22"/>
          <w:szCs w:val="22"/>
          <w:lang w:val="en-GB" w:eastAsia="en-GB"/>
        </w:rPr>
        <w:t>first half of</w:t>
      </w:r>
      <w:r w:rsidRPr="00F82F92">
        <w:rPr>
          <w:rFonts w:ascii="Calibri" w:eastAsia="Times New Roman" w:hAnsi="Calibri" w:cs="Calibri"/>
          <w:color w:val="333333"/>
          <w:sz w:val="22"/>
          <w:szCs w:val="22"/>
          <w:lang w:val="en-GB" w:eastAsia="en-GB"/>
        </w:rPr>
        <w:t xml:space="preserve"> 2019. </w:t>
      </w:r>
    </w:p>
    <w:p w14:paraId="57EDA409" w14:textId="77777777" w:rsidR="001B6CDA" w:rsidRPr="00F82F92" w:rsidRDefault="001B6CDA" w:rsidP="001B6CDA">
      <w:pPr>
        <w:shd w:val="clear" w:color="auto" w:fill="FFFFFF"/>
        <w:spacing w:after="0"/>
        <w:contextualSpacing/>
        <w:jc w:val="both"/>
        <w:rPr>
          <w:rFonts w:ascii="Calibri" w:eastAsia="Times New Roman" w:hAnsi="Calibri" w:cs="Calibri"/>
          <w:color w:val="333333"/>
          <w:sz w:val="22"/>
          <w:szCs w:val="22"/>
          <w:lang w:val="en-GB" w:eastAsia="en-GB"/>
        </w:rPr>
      </w:pPr>
    </w:p>
    <w:p w14:paraId="61785A39" w14:textId="7828C638" w:rsidR="001B6CDA" w:rsidRDefault="001B6CDA" w:rsidP="00EF0ADA">
      <w:pPr>
        <w:shd w:val="clear" w:color="auto" w:fill="FFFFFF"/>
        <w:spacing w:after="0"/>
        <w:contextualSpacing/>
        <w:jc w:val="both"/>
        <w:rPr>
          <w:rFonts w:ascii="Calibri" w:eastAsia="Times New Roman" w:hAnsi="Calibri" w:cs="Calibri"/>
          <w:b/>
          <w:bCs/>
          <w:color w:val="333333"/>
          <w:sz w:val="22"/>
          <w:szCs w:val="22"/>
          <w:lang w:val="en-GB" w:eastAsia="en-GB"/>
        </w:rPr>
      </w:pPr>
      <w:r>
        <w:rPr>
          <w:rFonts w:ascii="Calibri" w:eastAsia="Times New Roman" w:hAnsi="Calibri" w:cs="Calibri"/>
          <w:b/>
          <w:bCs/>
          <w:color w:val="333333"/>
          <w:sz w:val="22"/>
          <w:szCs w:val="22"/>
          <w:lang w:val="en-GB" w:eastAsia="en-GB"/>
        </w:rPr>
        <w:t xml:space="preserve">Financial </w:t>
      </w:r>
      <w:r w:rsidRPr="00F82F92">
        <w:rPr>
          <w:rFonts w:ascii="Calibri" w:eastAsia="Times New Roman" w:hAnsi="Calibri" w:cs="Calibri"/>
          <w:b/>
          <w:bCs/>
          <w:color w:val="333333"/>
          <w:sz w:val="22"/>
          <w:szCs w:val="22"/>
          <w:lang w:val="en-GB" w:eastAsia="en-GB"/>
        </w:rPr>
        <w:t>highlights</w:t>
      </w:r>
    </w:p>
    <w:p w14:paraId="488B09BB" w14:textId="77777777" w:rsidR="00566301" w:rsidRDefault="00566301" w:rsidP="00566301">
      <w:pPr>
        <w:shd w:val="clear" w:color="auto" w:fill="FFFFFF"/>
        <w:spacing w:after="0"/>
        <w:contextualSpacing/>
        <w:jc w:val="both"/>
        <w:rPr>
          <w:rFonts w:ascii="Calibri" w:eastAsia="Times New Roman" w:hAnsi="Calibri" w:cs="Calibri"/>
          <w:b/>
          <w:bCs/>
          <w:color w:val="333333"/>
          <w:sz w:val="22"/>
          <w:szCs w:val="22"/>
          <w:lang w:val="en-GB" w:eastAsia="en-GB"/>
        </w:rPr>
      </w:pPr>
    </w:p>
    <w:p w14:paraId="20AF32B2" w14:textId="46E489E6" w:rsidR="00566301" w:rsidRPr="00EA0D04" w:rsidRDefault="00566301" w:rsidP="00566301">
      <w:pPr>
        <w:shd w:val="clear" w:color="auto" w:fill="FFFFFF"/>
        <w:spacing w:after="0"/>
        <w:contextualSpacing/>
        <w:jc w:val="both"/>
        <w:rPr>
          <w:rFonts w:ascii="Calibri" w:eastAsia="Times New Roman" w:hAnsi="Calibri" w:cs="Calibri"/>
          <w:b/>
          <w:bCs/>
          <w:color w:val="333333"/>
          <w:sz w:val="22"/>
          <w:szCs w:val="22"/>
          <w:lang w:val="en-GB" w:eastAsia="en-GB"/>
        </w:rPr>
      </w:pPr>
      <w:r w:rsidRPr="00EA0D04">
        <w:rPr>
          <w:rFonts w:ascii="Calibri" w:eastAsia="Times New Roman" w:hAnsi="Calibri" w:cs="Calibri"/>
          <w:b/>
          <w:bCs/>
          <w:color w:val="333333"/>
          <w:sz w:val="22"/>
          <w:szCs w:val="22"/>
          <w:lang w:val="en-GB" w:eastAsia="en-GB"/>
        </w:rPr>
        <w:t>H1 2019</w:t>
      </w:r>
    </w:p>
    <w:p w14:paraId="7C38A8E5" w14:textId="77777777" w:rsidR="00566301" w:rsidRDefault="00566301" w:rsidP="00566301">
      <w:pPr>
        <w:numPr>
          <w:ilvl w:val="0"/>
          <w:numId w:val="43"/>
        </w:numPr>
        <w:shd w:val="clear" w:color="auto" w:fill="FFFFFF"/>
        <w:spacing w:after="0"/>
        <w:contextualSpacing/>
        <w:jc w:val="both"/>
        <w:rPr>
          <w:rFonts w:ascii="Calibri" w:eastAsia="Times New Roman" w:hAnsi="Calibri" w:cs="Calibri"/>
          <w:color w:val="333333"/>
          <w:sz w:val="22"/>
          <w:szCs w:val="22"/>
          <w:lang w:val="en-GB" w:eastAsia="en-GB"/>
        </w:rPr>
      </w:pPr>
      <w:r>
        <w:rPr>
          <w:rFonts w:ascii="Calibri" w:eastAsia="Times New Roman" w:hAnsi="Calibri" w:cs="Calibri"/>
          <w:color w:val="333333"/>
          <w:sz w:val="22"/>
          <w:szCs w:val="22"/>
          <w:lang w:val="en-GB" w:eastAsia="en-GB"/>
        </w:rPr>
        <w:t xml:space="preserve">Revenue for H1 2019 increased 15% to AED 3.42 billion vs. AED 2.98 billion in H1 2018, </w:t>
      </w:r>
      <w:r w:rsidRPr="00880D3B">
        <w:rPr>
          <w:rFonts w:ascii="Calibri" w:eastAsia="Times New Roman" w:hAnsi="Calibri" w:cs="Calibri"/>
          <w:color w:val="333333"/>
          <w:sz w:val="22"/>
          <w:szCs w:val="22"/>
          <w:lang w:val="en-GB" w:eastAsia="en-GB"/>
        </w:rPr>
        <w:t xml:space="preserve">driven by </w:t>
      </w:r>
      <w:r w:rsidRPr="00477733">
        <w:rPr>
          <w:rFonts w:ascii="Calibri" w:eastAsia="Times New Roman" w:hAnsi="Calibri" w:cs="Calibri"/>
          <w:color w:val="333333"/>
          <w:sz w:val="22"/>
          <w:szCs w:val="22"/>
          <w:lang w:val="en-GB" w:eastAsia="en-GB"/>
        </w:rPr>
        <w:t xml:space="preserve">activity on key developments under construction </w:t>
      </w:r>
    </w:p>
    <w:p w14:paraId="24B453AA" w14:textId="77777777" w:rsidR="00566301" w:rsidRDefault="00566301" w:rsidP="00566301">
      <w:pPr>
        <w:numPr>
          <w:ilvl w:val="0"/>
          <w:numId w:val="43"/>
        </w:numPr>
        <w:shd w:val="clear" w:color="auto" w:fill="FFFFFF"/>
        <w:spacing w:after="0"/>
        <w:contextualSpacing/>
        <w:jc w:val="both"/>
        <w:rPr>
          <w:rFonts w:ascii="Calibri" w:eastAsia="Times New Roman" w:hAnsi="Calibri" w:cs="Calibri"/>
          <w:color w:val="333333"/>
          <w:sz w:val="22"/>
          <w:szCs w:val="22"/>
          <w:lang w:val="en-GB" w:eastAsia="en-GB"/>
        </w:rPr>
      </w:pPr>
      <w:r w:rsidRPr="00F82F92">
        <w:rPr>
          <w:rFonts w:ascii="Calibri" w:eastAsia="Times New Roman" w:hAnsi="Calibri" w:cs="Calibri"/>
          <w:color w:val="333333"/>
          <w:sz w:val="22"/>
          <w:szCs w:val="22"/>
          <w:lang w:val="en-GB" w:eastAsia="en-GB"/>
        </w:rPr>
        <w:t>Gross profit</w:t>
      </w:r>
      <w:r>
        <w:rPr>
          <w:rFonts w:ascii="Calibri" w:eastAsia="Times New Roman" w:hAnsi="Calibri" w:cs="Calibri"/>
          <w:color w:val="333333"/>
          <w:sz w:val="22"/>
          <w:szCs w:val="22"/>
          <w:lang w:val="en-GB" w:eastAsia="en-GB"/>
        </w:rPr>
        <w:t xml:space="preserve"> for H1 2019 increased 2% to</w:t>
      </w:r>
      <w:r w:rsidRPr="00F82F92">
        <w:rPr>
          <w:rFonts w:ascii="Calibri" w:eastAsia="Times New Roman" w:hAnsi="Calibri" w:cs="Calibri"/>
          <w:color w:val="333333"/>
          <w:sz w:val="22"/>
          <w:szCs w:val="22"/>
          <w:lang w:val="en-GB" w:eastAsia="en-GB"/>
        </w:rPr>
        <w:t xml:space="preserve"> AED</w:t>
      </w:r>
      <w:r>
        <w:rPr>
          <w:rFonts w:ascii="Calibri" w:eastAsia="Times New Roman" w:hAnsi="Calibri" w:cs="Calibri"/>
          <w:color w:val="333333"/>
          <w:sz w:val="22"/>
          <w:szCs w:val="22"/>
          <w:lang w:val="en-GB" w:eastAsia="en-GB"/>
        </w:rPr>
        <w:t xml:space="preserve"> 1.39</w:t>
      </w:r>
      <w:r w:rsidRPr="00F82F92">
        <w:rPr>
          <w:rFonts w:ascii="Calibri" w:eastAsia="Times New Roman" w:hAnsi="Calibri" w:cs="Calibri"/>
          <w:color w:val="333333"/>
          <w:sz w:val="22"/>
          <w:szCs w:val="22"/>
          <w:lang w:val="en-GB" w:eastAsia="en-GB"/>
        </w:rPr>
        <w:t xml:space="preserve"> </w:t>
      </w:r>
      <w:r>
        <w:rPr>
          <w:rFonts w:ascii="Calibri" w:eastAsia="Times New Roman" w:hAnsi="Calibri" w:cs="Calibri"/>
          <w:color w:val="333333"/>
          <w:sz w:val="22"/>
          <w:szCs w:val="22"/>
          <w:lang w:val="en-GB" w:eastAsia="en-GB"/>
        </w:rPr>
        <w:t>b</w:t>
      </w:r>
      <w:r w:rsidRPr="00F82F92">
        <w:rPr>
          <w:rFonts w:ascii="Calibri" w:eastAsia="Times New Roman" w:hAnsi="Calibri" w:cs="Calibri"/>
          <w:color w:val="333333"/>
          <w:sz w:val="22"/>
          <w:szCs w:val="22"/>
          <w:lang w:val="en-GB" w:eastAsia="en-GB"/>
        </w:rPr>
        <w:t>illion</w:t>
      </w:r>
      <w:r>
        <w:rPr>
          <w:rFonts w:ascii="Calibri" w:eastAsia="Times New Roman" w:hAnsi="Calibri" w:cs="Calibri"/>
          <w:color w:val="333333"/>
          <w:sz w:val="22"/>
          <w:szCs w:val="22"/>
          <w:lang w:val="en-GB" w:eastAsia="en-GB"/>
        </w:rPr>
        <w:t xml:space="preserve"> vs. AED 1.36 billion in H1 2018</w:t>
      </w:r>
    </w:p>
    <w:p w14:paraId="34FA635F" w14:textId="7514D4FE" w:rsidR="00566301" w:rsidRDefault="00200195" w:rsidP="00566301">
      <w:pPr>
        <w:numPr>
          <w:ilvl w:val="0"/>
          <w:numId w:val="43"/>
        </w:numPr>
        <w:shd w:val="clear" w:color="auto" w:fill="FFFFFF"/>
        <w:spacing w:after="0"/>
        <w:contextualSpacing/>
        <w:rPr>
          <w:rFonts w:ascii="Calibri" w:eastAsia="Times New Roman" w:hAnsi="Calibri" w:cs="Calibri"/>
          <w:color w:val="333333"/>
          <w:sz w:val="22"/>
          <w:szCs w:val="22"/>
          <w:lang w:val="en-GB" w:eastAsia="en-GB"/>
        </w:rPr>
      </w:pPr>
      <w:r>
        <w:rPr>
          <w:rFonts w:ascii="Calibri" w:eastAsia="Times New Roman" w:hAnsi="Calibri" w:cs="Calibri"/>
          <w:color w:val="333333"/>
          <w:sz w:val="22"/>
          <w:szCs w:val="22"/>
          <w:lang w:val="en-GB" w:eastAsia="en-GB"/>
        </w:rPr>
        <w:t>Solid n</w:t>
      </w:r>
      <w:r w:rsidR="00566301" w:rsidRPr="00F82F92">
        <w:rPr>
          <w:rFonts w:ascii="Calibri" w:eastAsia="Times New Roman" w:hAnsi="Calibri" w:cs="Calibri"/>
          <w:color w:val="333333"/>
          <w:sz w:val="22"/>
          <w:szCs w:val="22"/>
          <w:lang w:val="en-GB" w:eastAsia="en-GB"/>
        </w:rPr>
        <w:t xml:space="preserve">et profit </w:t>
      </w:r>
      <w:r w:rsidR="00566301">
        <w:rPr>
          <w:rFonts w:ascii="Calibri" w:eastAsia="Times New Roman" w:hAnsi="Calibri" w:cs="Calibri"/>
          <w:color w:val="333333"/>
          <w:sz w:val="22"/>
          <w:szCs w:val="22"/>
          <w:lang w:val="en-GB" w:eastAsia="en-GB"/>
        </w:rPr>
        <w:t xml:space="preserve">in H1 2019 </w:t>
      </w:r>
      <w:r>
        <w:rPr>
          <w:rFonts w:ascii="Calibri" w:eastAsia="Times New Roman" w:hAnsi="Calibri" w:cs="Calibri"/>
          <w:color w:val="333333"/>
          <w:sz w:val="22"/>
          <w:szCs w:val="22"/>
          <w:lang w:val="en-GB" w:eastAsia="en-GB"/>
        </w:rPr>
        <w:t>of</w:t>
      </w:r>
      <w:r w:rsidR="00566301" w:rsidRPr="00A76988">
        <w:rPr>
          <w:rFonts w:ascii="Calibri" w:eastAsia="Times New Roman" w:hAnsi="Calibri" w:cs="Calibri"/>
          <w:color w:val="333333"/>
          <w:sz w:val="22"/>
          <w:szCs w:val="22"/>
          <w:lang w:val="en-GB" w:eastAsia="en-GB"/>
        </w:rPr>
        <w:t xml:space="preserve"> AED 9</w:t>
      </w:r>
      <w:r w:rsidR="00B7469D" w:rsidRPr="00A76988">
        <w:rPr>
          <w:rFonts w:ascii="Calibri" w:eastAsia="Times New Roman" w:hAnsi="Calibri" w:cs="Calibri"/>
          <w:color w:val="333333"/>
          <w:sz w:val="22"/>
          <w:szCs w:val="22"/>
          <w:lang w:val="en-GB" w:eastAsia="en-GB"/>
        </w:rPr>
        <w:t>69</w:t>
      </w:r>
      <w:r w:rsidR="00566301" w:rsidRPr="00A76988">
        <w:rPr>
          <w:rFonts w:ascii="Calibri" w:eastAsia="Times New Roman" w:hAnsi="Calibri" w:cs="Calibri"/>
          <w:color w:val="333333"/>
          <w:sz w:val="22"/>
          <w:szCs w:val="22"/>
          <w:lang w:val="en-GB" w:eastAsia="en-GB"/>
        </w:rPr>
        <w:t xml:space="preserve"> million</w:t>
      </w:r>
      <w:r>
        <w:rPr>
          <w:rFonts w:ascii="Calibri" w:eastAsia="Times New Roman" w:hAnsi="Calibri" w:cs="Calibri"/>
          <w:color w:val="333333"/>
          <w:sz w:val="22"/>
          <w:szCs w:val="22"/>
          <w:lang w:val="en-GB" w:eastAsia="en-GB"/>
        </w:rPr>
        <w:t xml:space="preserve"> driven by strong performance of core business operations</w:t>
      </w:r>
      <w:r w:rsidR="00566301" w:rsidRPr="00F82F92">
        <w:rPr>
          <w:rFonts w:ascii="Calibri" w:eastAsia="Times New Roman" w:hAnsi="Calibri" w:cs="Calibri"/>
          <w:color w:val="333333"/>
          <w:sz w:val="22"/>
          <w:szCs w:val="22"/>
          <w:lang w:val="en-GB" w:eastAsia="en-GB"/>
        </w:rPr>
        <w:t>,</w:t>
      </w:r>
      <w:r>
        <w:rPr>
          <w:rFonts w:ascii="Calibri" w:eastAsia="Times New Roman" w:hAnsi="Calibri" w:cs="Calibri"/>
          <w:color w:val="333333"/>
          <w:sz w:val="22"/>
          <w:szCs w:val="22"/>
          <w:lang w:val="en-GB" w:eastAsia="en-GB"/>
        </w:rPr>
        <w:t xml:space="preserve"> down 13% from </w:t>
      </w:r>
      <w:r w:rsidR="00566301">
        <w:rPr>
          <w:rFonts w:ascii="Calibri" w:eastAsia="Times New Roman" w:hAnsi="Calibri" w:cs="Calibri"/>
          <w:color w:val="333333"/>
          <w:sz w:val="22"/>
          <w:szCs w:val="22"/>
          <w:lang w:val="en-GB" w:eastAsia="en-GB"/>
        </w:rPr>
        <w:t xml:space="preserve">H1 2018, primarily owing to legacy one off income events in H1 2018 </w:t>
      </w:r>
    </w:p>
    <w:p w14:paraId="04C2F959" w14:textId="77777777" w:rsidR="00566301" w:rsidRPr="00B76840" w:rsidRDefault="00566301" w:rsidP="00566301">
      <w:pPr>
        <w:numPr>
          <w:ilvl w:val="0"/>
          <w:numId w:val="43"/>
        </w:numPr>
        <w:shd w:val="clear" w:color="auto" w:fill="FFFFFF"/>
        <w:spacing w:after="0"/>
        <w:contextualSpacing/>
        <w:rPr>
          <w:rFonts w:ascii="Calibri" w:eastAsia="Times New Roman" w:hAnsi="Calibri" w:cs="Calibri"/>
          <w:color w:val="333333"/>
          <w:sz w:val="22"/>
          <w:szCs w:val="22"/>
          <w:lang w:val="en-GB" w:eastAsia="en-GB"/>
        </w:rPr>
      </w:pPr>
      <w:r>
        <w:rPr>
          <w:rFonts w:ascii="Calibri" w:eastAsia="Times New Roman" w:hAnsi="Calibri" w:cs="Calibri"/>
          <w:color w:val="333333"/>
          <w:sz w:val="22"/>
          <w:szCs w:val="22"/>
          <w:lang w:val="en-GB" w:eastAsia="en-GB"/>
        </w:rPr>
        <w:t xml:space="preserve">As at 30 June 2019, the balance sheet remains robust with cash plus available and undrawn liquidity lines of AED 7.3 billion </w:t>
      </w:r>
    </w:p>
    <w:p w14:paraId="49FC41AC" w14:textId="77777777" w:rsidR="00EF0ADA" w:rsidRDefault="00EF0ADA" w:rsidP="001B6CDA">
      <w:pPr>
        <w:shd w:val="clear" w:color="auto" w:fill="FFFFFF"/>
        <w:spacing w:after="0"/>
        <w:contextualSpacing/>
        <w:jc w:val="both"/>
        <w:rPr>
          <w:rFonts w:ascii="Calibri" w:eastAsia="Times New Roman" w:hAnsi="Calibri" w:cs="Calibri"/>
          <w:b/>
          <w:bCs/>
          <w:color w:val="333333"/>
          <w:sz w:val="22"/>
          <w:szCs w:val="22"/>
          <w:lang w:val="en-GB" w:eastAsia="en-GB"/>
        </w:rPr>
      </w:pPr>
    </w:p>
    <w:p w14:paraId="612A277A" w14:textId="4F494C2D" w:rsidR="001B6CDA" w:rsidRPr="00F82F92" w:rsidRDefault="001B6CDA" w:rsidP="001B6CDA">
      <w:pPr>
        <w:shd w:val="clear" w:color="auto" w:fill="FFFFFF"/>
        <w:spacing w:after="0"/>
        <w:contextualSpacing/>
        <w:jc w:val="both"/>
        <w:rPr>
          <w:rFonts w:ascii="Calibri" w:eastAsia="Times New Roman" w:hAnsi="Calibri" w:cs="Calibri"/>
          <w:b/>
          <w:bCs/>
          <w:color w:val="333333"/>
          <w:sz w:val="22"/>
          <w:szCs w:val="22"/>
          <w:lang w:val="en-GB" w:eastAsia="en-GB"/>
        </w:rPr>
      </w:pPr>
      <w:r>
        <w:rPr>
          <w:rFonts w:ascii="Calibri" w:eastAsia="Times New Roman" w:hAnsi="Calibri" w:cs="Calibri"/>
          <w:b/>
          <w:bCs/>
          <w:color w:val="333333"/>
          <w:sz w:val="22"/>
          <w:szCs w:val="22"/>
          <w:lang w:val="en-GB" w:eastAsia="en-GB"/>
        </w:rPr>
        <w:t>Q2 2019</w:t>
      </w:r>
    </w:p>
    <w:p w14:paraId="29396D4E" w14:textId="77777777" w:rsidR="001B6CDA" w:rsidRPr="00A914EB" w:rsidRDefault="001B6CDA" w:rsidP="001B6CDA">
      <w:pPr>
        <w:numPr>
          <w:ilvl w:val="0"/>
          <w:numId w:val="43"/>
        </w:numPr>
        <w:shd w:val="clear" w:color="auto" w:fill="FFFFFF"/>
        <w:spacing w:after="0"/>
        <w:contextualSpacing/>
        <w:jc w:val="both"/>
        <w:rPr>
          <w:rFonts w:ascii="Calibri" w:eastAsia="Times New Roman" w:hAnsi="Calibri" w:cs="Calibri"/>
          <w:color w:val="333333"/>
          <w:sz w:val="22"/>
          <w:szCs w:val="22"/>
          <w:lang w:val="en-GB" w:eastAsia="en-GB"/>
        </w:rPr>
      </w:pPr>
      <w:r w:rsidRPr="00F82F92">
        <w:rPr>
          <w:rFonts w:ascii="Calibri" w:eastAsia="Times New Roman" w:hAnsi="Calibri" w:cs="Calibri"/>
          <w:color w:val="333333"/>
          <w:sz w:val="22"/>
          <w:szCs w:val="22"/>
          <w:lang w:val="en-GB" w:eastAsia="en-GB"/>
        </w:rPr>
        <w:t xml:space="preserve">Revenue </w:t>
      </w:r>
      <w:r>
        <w:rPr>
          <w:rFonts w:ascii="Calibri" w:eastAsia="Times New Roman" w:hAnsi="Calibri" w:cs="Calibri"/>
          <w:color w:val="333333"/>
          <w:sz w:val="22"/>
          <w:szCs w:val="22"/>
          <w:lang w:val="en-GB" w:eastAsia="en-GB"/>
        </w:rPr>
        <w:t xml:space="preserve">for Q2 2019 </w:t>
      </w:r>
      <w:r w:rsidRPr="00F82F92">
        <w:rPr>
          <w:rFonts w:ascii="Calibri" w:eastAsia="Times New Roman" w:hAnsi="Calibri" w:cs="Calibri"/>
          <w:color w:val="333333"/>
          <w:sz w:val="22"/>
          <w:szCs w:val="22"/>
          <w:lang w:val="en-GB" w:eastAsia="en-GB"/>
        </w:rPr>
        <w:t xml:space="preserve">increased </w:t>
      </w:r>
      <w:r>
        <w:rPr>
          <w:rFonts w:ascii="Calibri" w:eastAsia="Times New Roman" w:hAnsi="Calibri" w:cs="Calibri"/>
          <w:color w:val="333333"/>
          <w:sz w:val="22"/>
          <w:szCs w:val="22"/>
          <w:lang w:val="en-GB" w:eastAsia="en-GB"/>
        </w:rPr>
        <w:t>1</w:t>
      </w:r>
      <w:r w:rsidRPr="00F82F92">
        <w:rPr>
          <w:rFonts w:ascii="Calibri" w:eastAsia="Times New Roman" w:hAnsi="Calibri" w:cs="Calibri"/>
          <w:color w:val="333333"/>
          <w:sz w:val="22"/>
          <w:szCs w:val="22"/>
          <w:lang w:val="en-GB" w:eastAsia="en-GB"/>
        </w:rPr>
        <w:t xml:space="preserve">0% to AED </w:t>
      </w:r>
      <w:r>
        <w:rPr>
          <w:rFonts w:ascii="Calibri" w:eastAsia="Times New Roman" w:hAnsi="Calibri" w:cs="Calibri"/>
          <w:color w:val="333333"/>
          <w:sz w:val="22"/>
          <w:szCs w:val="22"/>
          <w:lang w:val="en-GB" w:eastAsia="en-GB"/>
        </w:rPr>
        <w:t xml:space="preserve">1.66 </w:t>
      </w:r>
      <w:r w:rsidRPr="00F82F92">
        <w:rPr>
          <w:rFonts w:ascii="Calibri" w:eastAsia="Times New Roman" w:hAnsi="Calibri" w:cs="Calibri"/>
          <w:color w:val="333333"/>
          <w:sz w:val="22"/>
          <w:szCs w:val="22"/>
          <w:lang w:val="en-GB" w:eastAsia="en-GB"/>
        </w:rPr>
        <w:t xml:space="preserve">billion vs. AED </w:t>
      </w:r>
      <w:r>
        <w:rPr>
          <w:rFonts w:ascii="Calibri" w:eastAsia="Times New Roman" w:hAnsi="Calibri" w:cs="Calibri"/>
          <w:color w:val="333333"/>
          <w:sz w:val="22"/>
          <w:szCs w:val="22"/>
          <w:lang w:val="en-GB" w:eastAsia="en-GB"/>
        </w:rPr>
        <w:t>1.51</w:t>
      </w:r>
      <w:r w:rsidRPr="00F82F92">
        <w:rPr>
          <w:rFonts w:ascii="Calibri" w:eastAsia="Times New Roman" w:hAnsi="Calibri" w:cs="Calibri"/>
          <w:color w:val="333333"/>
          <w:sz w:val="22"/>
          <w:szCs w:val="22"/>
          <w:lang w:val="en-GB" w:eastAsia="en-GB"/>
        </w:rPr>
        <w:t xml:space="preserve"> billion in Q</w:t>
      </w:r>
      <w:r>
        <w:rPr>
          <w:rFonts w:ascii="Calibri" w:eastAsia="Times New Roman" w:hAnsi="Calibri" w:cs="Calibri"/>
          <w:color w:val="333333"/>
          <w:sz w:val="22"/>
          <w:szCs w:val="22"/>
          <w:lang w:val="en-GB" w:eastAsia="en-GB"/>
        </w:rPr>
        <w:t>2</w:t>
      </w:r>
      <w:r w:rsidRPr="00F82F92">
        <w:rPr>
          <w:rFonts w:ascii="Calibri" w:eastAsia="Times New Roman" w:hAnsi="Calibri" w:cs="Calibri"/>
          <w:color w:val="333333"/>
          <w:sz w:val="22"/>
          <w:szCs w:val="22"/>
          <w:lang w:val="en-GB" w:eastAsia="en-GB"/>
        </w:rPr>
        <w:t xml:space="preserve"> 2018</w:t>
      </w:r>
    </w:p>
    <w:p w14:paraId="1B231817" w14:textId="04038CB1" w:rsidR="001B6CDA" w:rsidRPr="00EA0D04" w:rsidRDefault="001B6CDA" w:rsidP="001B6CDA">
      <w:pPr>
        <w:numPr>
          <w:ilvl w:val="1"/>
          <w:numId w:val="43"/>
        </w:numPr>
        <w:shd w:val="clear" w:color="auto" w:fill="FFFFFF"/>
        <w:spacing w:after="0"/>
        <w:contextualSpacing/>
        <w:jc w:val="both"/>
        <w:rPr>
          <w:rFonts w:ascii="Calibri" w:eastAsia="Times New Roman" w:hAnsi="Calibri" w:cs="Calibri"/>
          <w:color w:val="333333"/>
          <w:sz w:val="22"/>
          <w:szCs w:val="22"/>
          <w:lang w:val="en-GB" w:eastAsia="en-GB"/>
        </w:rPr>
      </w:pPr>
      <w:r w:rsidRPr="00EA0D04">
        <w:rPr>
          <w:rFonts w:ascii="Calibri" w:eastAsia="Times New Roman" w:hAnsi="Calibri" w:cs="Calibri"/>
          <w:b/>
          <w:bCs/>
          <w:color w:val="333333"/>
          <w:sz w:val="22"/>
          <w:szCs w:val="22"/>
          <w:lang w:val="en-GB" w:eastAsia="en-GB"/>
        </w:rPr>
        <w:t xml:space="preserve">Development Management </w:t>
      </w:r>
      <w:r>
        <w:rPr>
          <w:rFonts w:ascii="Calibri" w:eastAsia="Times New Roman" w:hAnsi="Calibri" w:cs="Calibri"/>
          <w:color w:val="333333"/>
          <w:sz w:val="22"/>
          <w:szCs w:val="22"/>
          <w:lang w:val="en-GB" w:eastAsia="en-GB"/>
        </w:rPr>
        <w:t xml:space="preserve">recorded a 17% growth in revenue to AED </w:t>
      </w:r>
      <w:r w:rsidR="00EA7460">
        <w:rPr>
          <w:rFonts w:ascii="Calibri" w:eastAsia="Times New Roman" w:hAnsi="Calibri" w:cs="Calibri"/>
          <w:color w:val="333333"/>
          <w:sz w:val="22"/>
          <w:szCs w:val="22"/>
          <w:lang w:val="en-GB" w:eastAsia="en-GB"/>
        </w:rPr>
        <w:t>69</w:t>
      </w:r>
      <w:r w:rsidR="00875BBE">
        <w:rPr>
          <w:rFonts w:ascii="Calibri" w:eastAsia="Times New Roman" w:hAnsi="Calibri" w:cs="Calibri"/>
          <w:color w:val="333333"/>
          <w:sz w:val="22"/>
          <w:szCs w:val="22"/>
          <w:lang w:val="en-GB" w:eastAsia="en-GB"/>
        </w:rPr>
        <w:t>2</w:t>
      </w:r>
      <w:r w:rsidR="00EA7460">
        <w:rPr>
          <w:rFonts w:ascii="Calibri" w:eastAsia="Times New Roman" w:hAnsi="Calibri" w:cs="Calibri"/>
          <w:color w:val="333333"/>
          <w:sz w:val="22"/>
          <w:szCs w:val="22"/>
          <w:lang w:val="en-GB" w:eastAsia="en-GB"/>
        </w:rPr>
        <w:t xml:space="preserve"> million</w:t>
      </w:r>
      <w:r>
        <w:rPr>
          <w:rFonts w:ascii="Calibri" w:eastAsia="Times New Roman" w:hAnsi="Calibri" w:cs="Calibri"/>
          <w:color w:val="333333"/>
          <w:sz w:val="22"/>
          <w:szCs w:val="22"/>
          <w:lang w:val="en-GB" w:eastAsia="en-GB"/>
        </w:rPr>
        <w:t xml:space="preserve">, driven by activity on key developments under construction and higher third-party development management fees </w:t>
      </w:r>
    </w:p>
    <w:p w14:paraId="2C5FDA29" w14:textId="17391781" w:rsidR="001B6CDA" w:rsidRPr="00EA0D04" w:rsidRDefault="001B6CDA" w:rsidP="001B6CDA">
      <w:pPr>
        <w:numPr>
          <w:ilvl w:val="1"/>
          <w:numId w:val="43"/>
        </w:numPr>
        <w:shd w:val="clear" w:color="auto" w:fill="FFFFFF"/>
        <w:spacing w:after="0"/>
        <w:contextualSpacing/>
        <w:jc w:val="both"/>
        <w:rPr>
          <w:rFonts w:ascii="Calibri" w:hAnsi="Calibri" w:cs="Calibri"/>
          <w:color w:val="333333"/>
          <w:sz w:val="22"/>
          <w:szCs w:val="22"/>
          <w:shd w:val="clear" w:color="auto" w:fill="FFFFFF"/>
          <w:lang w:val="en-GB"/>
        </w:rPr>
      </w:pPr>
      <w:r>
        <w:rPr>
          <w:rFonts w:ascii="Calibri" w:hAnsi="Calibri" w:cs="Calibri"/>
          <w:color w:val="333333"/>
          <w:sz w:val="22"/>
          <w:szCs w:val="22"/>
          <w:shd w:val="clear" w:color="auto" w:fill="FFFFFF"/>
          <w:lang w:val="en-GB"/>
        </w:rPr>
        <w:t>Off-plan d</w:t>
      </w:r>
      <w:r w:rsidRPr="00F82F92">
        <w:rPr>
          <w:rFonts w:ascii="Calibri" w:hAnsi="Calibri" w:cs="Calibri"/>
          <w:color w:val="333333"/>
          <w:sz w:val="22"/>
          <w:szCs w:val="22"/>
          <w:shd w:val="clear" w:color="auto" w:fill="FFFFFF"/>
          <w:lang w:val="en-GB"/>
        </w:rPr>
        <w:t>evelopment sales</w:t>
      </w:r>
      <w:r>
        <w:rPr>
          <w:rFonts w:ascii="Calibri" w:hAnsi="Calibri" w:cs="Calibri"/>
          <w:color w:val="333333"/>
          <w:sz w:val="22"/>
          <w:szCs w:val="22"/>
          <w:shd w:val="clear" w:color="auto" w:fill="FFFFFF"/>
          <w:lang w:val="en-GB"/>
        </w:rPr>
        <w:t xml:space="preserve"> increased</w:t>
      </w:r>
      <w:r w:rsidRPr="00F82F92">
        <w:rPr>
          <w:rFonts w:ascii="Calibri" w:hAnsi="Calibri" w:cs="Calibri"/>
          <w:color w:val="333333"/>
          <w:sz w:val="22"/>
          <w:szCs w:val="22"/>
          <w:shd w:val="clear" w:color="auto" w:fill="FFFFFF"/>
          <w:lang w:val="en-GB"/>
        </w:rPr>
        <w:t xml:space="preserve"> </w:t>
      </w:r>
      <w:r>
        <w:rPr>
          <w:rFonts w:ascii="Calibri" w:hAnsi="Calibri" w:cs="Calibri"/>
          <w:color w:val="333333"/>
          <w:sz w:val="22"/>
          <w:szCs w:val="22"/>
          <w:shd w:val="clear" w:color="auto" w:fill="FFFFFF"/>
          <w:lang w:val="en-GB"/>
        </w:rPr>
        <w:t>129</w:t>
      </w:r>
      <w:r w:rsidRPr="00F82F92">
        <w:rPr>
          <w:rFonts w:ascii="Calibri" w:hAnsi="Calibri" w:cs="Calibri"/>
          <w:color w:val="333333"/>
          <w:sz w:val="22"/>
          <w:szCs w:val="22"/>
          <w:shd w:val="clear" w:color="auto" w:fill="FFFFFF"/>
          <w:lang w:val="en-GB"/>
        </w:rPr>
        <w:t xml:space="preserve">% </w:t>
      </w:r>
      <w:r>
        <w:rPr>
          <w:rFonts w:ascii="Calibri" w:hAnsi="Calibri" w:cs="Calibri"/>
          <w:color w:val="333333"/>
          <w:sz w:val="22"/>
          <w:szCs w:val="22"/>
          <w:shd w:val="clear" w:color="auto" w:fill="FFFFFF"/>
          <w:lang w:val="en-GB"/>
        </w:rPr>
        <w:t>to</w:t>
      </w:r>
      <w:r w:rsidRPr="00F82F92">
        <w:rPr>
          <w:rFonts w:ascii="Calibri" w:hAnsi="Calibri" w:cs="Calibri"/>
          <w:color w:val="333333"/>
          <w:sz w:val="22"/>
          <w:szCs w:val="22"/>
          <w:shd w:val="clear" w:color="auto" w:fill="FFFFFF"/>
          <w:lang w:val="en-GB"/>
        </w:rPr>
        <w:t xml:space="preserve"> AED</w:t>
      </w:r>
      <w:r>
        <w:rPr>
          <w:rFonts w:ascii="Calibri" w:hAnsi="Calibri" w:cs="Calibri"/>
          <w:color w:val="333333"/>
          <w:sz w:val="22"/>
          <w:szCs w:val="22"/>
          <w:shd w:val="clear" w:color="auto" w:fill="FFFFFF"/>
          <w:lang w:val="en-GB"/>
        </w:rPr>
        <w:t xml:space="preserve"> 85</w:t>
      </w:r>
      <w:r w:rsidR="00875BBE">
        <w:rPr>
          <w:rFonts w:ascii="Calibri" w:hAnsi="Calibri" w:cs="Calibri"/>
          <w:color w:val="333333"/>
          <w:sz w:val="22"/>
          <w:szCs w:val="22"/>
          <w:shd w:val="clear" w:color="auto" w:fill="FFFFFF"/>
          <w:lang w:val="en-GB"/>
        </w:rPr>
        <w:t>3</w:t>
      </w:r>
      <w:r w:rsidR="00172DA0">
        <w:rPr>
          <w:rFonts w:ascii="Calibri" w:hAnsi="Calibri" w:cs="Calibri"/>
          <w:color w:val="333333"/>
          <w:sz w:val="22"/>
          <w:szCs w:val="22"/>
          <w:shd w:val="clear" w:color="auto" w:fill="FFFFFF"/>
          <w:lang w:val="en-GB"/>
        </w:rPr>
        <w:t xml:space="preserve"> million </w:t>
      </w:r>
      <w:r w:rsidRPr="00F82F92">
        <w:rPr>
          <w:rFonts w:ascii="Calibri" w:hAnsi="Calibri" w:cs="Calibri"/>
          <w:color w:val="333333"/>
          <w:sz w:val="22"/>
          <w:szCs w:val="22"/>
          <w:shd w:val="clear" w:color="auto" w:fill="FFFFFF"/>
          <w:lang w:val="en-GB"/>
        </w:rPr>
        <w:t xml:space="preserve">in </w:t>
      </w:r>
      <w:r>
        <w:rPr>
          <w:rFonts w:ascii="Calibri" w:hAnsi="Calibri" w:cs="Calibri"/>
          <w:color w:val="333333"/>
          <w:sz w:val="22"/>
          <w:szCs w:val="22"/>
          <w:shd w:val="clear" w:color="auto" w:fill="FFFFFF"/>
          <w:lang w:val="en-GB"/>
        </w:rPr>
        <w:t xml:space="preserve">Q2 </w:t>
      </w:r>
      <w:r w:rsidRPr="00F82F92">
        <w:rPr>
          <w:rFonts w:ascii="Calibri" w:hAnsi="Calibri" w:cs="Calibri"/>
          <w:color w:val="333333"/>
          <w:sz w:val="22"/>
          <w:szCs w:val="22"/>
          <w:shd w:val="clear" w:color="auto" w:fill="FFFFFF"/>
          <w:lang w:val="en-GB"/>
        </w:rPr>
        <w:t xml:space="preserve">2019, driven by successful launch of </w:t>
      </w:r>
      <w:r>
        <w:rPr>
          <w:rFonts w:ascii="Calibri" w:hAnsi="Calibri" w:cs="Calibri"/>
          <w:color w:val="333333"/>
          <w:sz w:val="22"/>
          <w:szCs w:val="22"/>
          <w:shd w:val="clear" w:color="auto" w:fill="FFFFFF"/>
          <w:lang w:val="en-GB"/>
        </w:rPr>
        <w:t>Lea Yas Island and</w:t>
      </w:r>
      <w:r w:rsidRPr="00F82F92" w:rsidDel="00477733">
        <w:rPr>
          <w:rFonts w:ascii="Calibri" w:hAnsi="Calibri" w:cs="Calibri"/>
          <w:color w:val="333333"/>
          <w:sz w:val="22"/>
          <w:szCs w:val="22"/>
          <w:shd w:val="clear" w:color="auto" w:fill="FFFFFF"/>
          <w:lang w:val="en-GB"/>
        </w:rPr>
        <w:t xml:space="preserve"> </w:t>
      </w:r>
      <w:r>
        <w:rPr>
          <w:rFonts w:ascii="Calibri" w:hAnsi="Calibri" w:cs="Calibri"/>
          <w:color w:val="333333"/>
          <w:sz w:val="22"/>
          <w:szCs w:val="22"/>
          <w:shd w:val="clear" w:color="auto" w:fill="FFFFFF"/>
          <w:lang w:val="en-GB"/>
        </w:rPr>
        <w:t>Alreeman II</w:t>
      </w:r>
    </w:p>
    <w:p w14:paraId="74412C63" w14:textId="4187149B" w:rsidR="001B6CDA" w:rsidRDefault="001B6CDA" w:rsidP="001B6CDA">
      <w:pPr>
        <w:numPr>
          <w:ilvl w:val="1"/>
          <w:numId w:val="43"/>
        </w:numPr>
        <w:shd w:val="clear" w:color="auto" w:fill="FFFFFF"/>
        <w:spacing w:after="0"/>
        <w:contextualSpacing/>
        <w:jc w:val="both"/>
        <w:rPr>
          <w:rFonts w:ascii="Calibri" w:eastAsia="Times New Roman" w:hAnsi="Calibri" w:cs="Calibri"/>
          <w:color w:val="333333"/>
          <w:sz w:val="22"/>
          <w:szCs w:val="22"/>
          <w:lang w:val="en-GB" w:eastAsia="en-GB"/>
        </w:rPr>
      </w:pPr>
      <w:r>
        <w:rPr>
          <w:rFonts w:ascii="Calibri" w:eastAsia="Times New Roman" w:hAnsi="Calibri" w:cs="Calibri"/>
          <w:color w:val="333333"/>
          <w:sz w:val="22"/>
          <w:szCs w:val="22"/>
          <w:lang w:val="en-GB" w:eastAsia="en-GB"/>
        </w:rPr>
        <w:t xml:space="preserve">Resilient performance from </w:t>
      </w:r>
      <w:r w:rsidRPr="00EA0D04">
        <w:rPr>
          <w:rFonts w:ascii="Calibri" w:eastAsia="Times New Roman" w:hAnsi="Calibri" w:cs="Calibri"/>
          <w:b/>
          <w:bCs/>
          <w:color w:val="333333"/>
          <w:sz w:val="22"/>
          <w:szCs w:val="22"/>
          <w:lang w:val="en-GB" w:eastAsia="en-GB"/>
        </w:rPr>
        <w:t>Asset Management</w:t>
      </w:r>
      <w:r w:rsidRPr="00F82F92">
        <w:rPr>
          <w:rFonts w:ascii="Calibri" w:eastAsia="Times New Roman" w:hAnsi="Calibri" w:cs="Calibri"/>
          <w:color w:val="333333"/>
          <w:sz w:val="22"/>
          <w:szCs w:val="22"/>
          <w:lang w:val="en-GB" w:eastAsia="en-GB"/>
        </w:rPr>
        <w:t xml:space="preserve"> </w:t>
      </w:r>
      <w:r>
        <w:rPr>
          <w:rFonts w:ascii="Calibri" w:eastAsia="Times New Roman" w:hAnsi="Calibri" w:cs="Calibri"/>
          <w:color w:val="333333"/>
          <w:sz w:val="22"/>
          <w:szCs w:val="22"/>
          <w:lang w:val="en-GB" w:eastAsia="en-GB"/>
        </w:rPr>
        <w:t xml:space="preserve">business, with </w:t>
      </w:r>
      <w:r w:rsidRPr="00F82F92">
        <w:rPr>
          <w:rFonts w:ascii="Calibri" w:eastAsia="Times New Roman" w:hAnsi="Calibri" w:cs="Calibri"/>
          <w:color w:val="333333"/>
          <w:sz w:val="22"/>
          <w:szCs w:val="22"/>
          <w:lang w:val="en-GB" w:eastAsia="en-GB"/>
        </w:rPr>
        <w:t>net operating income</w:t>
      </w:r>
      <w:r>
        <w:rPr>
          <w:rFonts w:ascii="Calibri" w:eastAsia="Times New Roman" w:hAnsi="Calibri" w:cs="Calibri"/>
          <w:color w:val="333333"/>
          <w:sz w:val="22"/>
          <w:szCs w:val="22"/>
          <w:lang w:val="en-GB" w:eastAsia="en-GB"/>
        </w:rPr>
        <w:t xml:space="preserve"> (NOI)</w:t>
      </w:r>
      <w:r w:rsidRPr="00F82F92">
        <w:rPr>
          <w:rFonts w:ascii="Calibri" w:eastAsia="Times New Roman" w:hAnsi="Calibri" w:cs="Calibri"/>
          <w:color w:val="333333"/>
          <w:sz w:val="22"/>
          <w:szCs w:val="22"/>
          <w:lang w:val="en-GB" w:eastAsia="en-GB"/>
        </w:rPr>
        <w:t xml:space="preserve"> </w:t>
      </w:r>
      <w:r>
        <w:rPr>
          <w:rFonts w:ascii="Calibri" w:eastAsia="Times New Roman" w:hAnsi="Calibri" w:cs="Calibri"/>
          <w:color w:val="333333"/>
          <w:sz w:val="22"/>
          <w:szCs w:val="22"/>
          <w:lang w:val="en-GB" w:eastAsia="en-GB"/>
        </w:rPr>
        <w:t>increasing by 5</w:t>
      </w:r>
      <w:r w:rsidRPr="00F82F92">
        <w:rPr>
          <w:rFonts w:ascii="Calibri" w:eastAsia="Times New Roman" w:hAnsi="Calibri" w:cs="Calibri"/>
          <w:color w:val="333333"/>
          <w:sz w:val="22"/>
          <w:szCs w:val="22"/>
          <w:lang w:val="en-GB" w:eastAsia="en-GB"/>
        </w:rPr>
        <w:t>% to AED</w:t>
      </w:r>
      <w:r>
        <w:rPr>
          <w:rFonts w:ascii="Calibri" w:eastAsia="Times New Roman" w:hAnsi="Calibri" w:cs="Calibri"/>
          <w:color w:val="333333"/>
          <w:sz w:val="22"/>
          <w:szCs w:val="22"/>
          <w:lang w:val="en-GB" w:eastAsia="en-GB"/>
        </w:rPr>
        <w:t xml:space="preserve"> </w:t>
      </w:r>
      <w:r w:rsidR="00875BBE">
        <w:rPr>
          <w:rFonts w:ascii="Calibri" w:eastAsia="Times New Roman" w:hAnsi="Calibri" w:cs="Calibri"/>
          <w:color w:val="333333"/>
          <w:sz w:val="22"/>
          <w:szCs w:val="22"/>
          <w:lang w:val="en-GB" w:eastAsia="en-GB"/>
        </w:rPr>
        <w:t>396</w:t>
      </w:r>
      <w:r w:rsidR="00EA7460">
        <w:rPr>
          <w:rFonts w:ascii="Calibri" w:eastAsia="Times New Roman" w:hAnsi="Calibri" w:cs="Calibri"/>
          <w:color w:val="333333"/>
          <w:sz w:val="22"/>
          <w:szCs w:val="22"/>
          <w:lang w:val="en-GB" w:eastAsia="en-GB"/>
        </w:rPr>
        <w:t xml:space="preserve"> million</w:t>
      </w:r>
      <w:r w:rsidRPr="00F82F92">
        <w:rPr>
          <w:rFonts w:ascii="Calibri" w:eastAsia="Times New Roman" w:hAnsi="Calibri" w:cs="Calibri"/>
          <w:color w:val="333333"/>
          <w:sz w:val="22"/>
          <w:szCs w:val="22"/>
          <w:lang w:val="en-GB" w:eastAsia="en-GB"/>
        </w:rPr>
        <w:t xml:space="preserve"> </w:t>
      </w:r>
      <w:r>
        <w:rPr>
          <w:rFonts w:ascii="Calibri" w:eastAsia="Times New Roman" w:hAnsi="Calibri" w:cs="Calibri"/>
          <w:color w:val="333333"/>
          <w:sz w:val="22"/>
          <w:szCs w:val="22"/>
          <w:lang w:val="en-GB" w:eastAsia="en-GB"/>
        </w:rPr>
        <w:t>in Q2 2019</w:t>
      </w:r>
      <w:r w:rsidRPr="00F82F92">
        <w:rPr>
          <w:rFonts w:ascii="Calibri" w:eastAsia="Times New Roman" w:hAnsi="Calibri" w:cs="Calibri"/>
          <w:color w:val="333333"/>
          <w:sz w:val="22"/>
          <w:szCs w:val="22"/>
          <w:lang w:val="en-GB" w:eastAsia="en-GB"/>
        </w:rPr>
        <w:t xml:space="preserve">, </w:t>
      </w:r>
      <w:r>
        <w:rPr>
          <w:rFonts w:ascii="Calibri" w:eastAsia="Times New Roman" w:hAnsi="Calibri" w:cs="Calibri"/>
          <w:color w:val="333333"/>
          <w:sz w:val="22"/>
          <w:szCs w:val="22"/>
          <w:lang w:val="en-GB" w:eastAsia="en-GB"/>
        </w:rPr>
        <w:t>with strong performance from hospitality and fully owned adjacent businesses Aldar Academies (schools)</w:t>
      </w:r>
      <w:r w:rsidR="001F66A3">
        <w:rPr>
          <w:rFonts w:ascii="Calibri" w:eastAsia="Times New Roman" w:hAnsi="Calibri" w:cs="Calibri"/>
          <w:color w:val="333333"/>
          <w:sz w:val="22"/>
          <w:szCs w:val="22"/>
          <w:lang w:val="en-GB" w:eastAsia="en-GB"/>
        </w:rPr>
        <w:t>, Provis</w:t>
      </w:r>
      <w:r w:rsidR="00EA7460">
        <w:rPr>
          <w:rFonts w:ascii="Calibri" w:eastAsia="Times New Roman" w:hAnsi="Calibri" w:cs="Calibri"/>
          <w:color w:val="333333"/>
          <w:sz w:val="22"/>
          <w:szCs w:val="22"/>
          <w:lang w:val="en-GB" w:eastAsia="en-GB"/>
        </w:rPr>
        <w:t xml:space="preserve"> (property management)</w:t>
      </w:r>
      <w:r w:rsidR="001F66A3">
        <w:rPr>
          <w:rFonts w:ascii="Calibri" w:eastAsia="Times New Roman" w:hAnsi="Calibri" w:cs="Calibri"/>
          <w:color w:val="333333"/>
          <w:sz w:val="22"/>
          <w:szCs w:val="22"/>
          <w:lang w:val="en-GB" w:eastAsia="en-GB"/>
        </w:rPr>
        <w:t xml:space="preserve"> and Khidmah</w:t>
      </w:r>
      <w:r>
        <w:rPr>
          <w:rFonts w:ascii="Calibri" w:eastAsia="Times New Roman" w:hAnsi="Calibri" w:cs="Calibri"/>
          <w:color w:val="333333"/>
          <w:sz w:val="22"/>
          <w:szCs w:val="22"/>
          <w:lang w:val="en-GB" w:eastAsia="en-GB"/>
        </w:rPr>
        <w:t xml:space="preserve"> (facilities management)</w:t>
      </w:r>
    </w:p>
    <w:p w14:paraId="0350B579" w14:textId="3B4D93CA" w:rsidR="001B6CDA" w:rsidRDefault="001B6CDA" w:rsidP="001B6CDA">
      <w:pPr>
        <w:numPr>
          <w:ilvl w:val="0"/>
          <w:numId w:val="43"/>
        </w:numPr>
        <w:shd w:val="clear" w:color="auto" w:fill="FFFFFF"/>
        <w:spacing w:after="0"/>
        <w:contextualSpacing/>
        <w:jc w:val="both"/>
        <w:rPr>
          <w:rFonts w:ascii="Calibri" w:eastAsia="Times New Roman" w:hAnsi="Calibri" w:cs="Calibri"/>
          <w:color w:val="333333"/>
          <w:sz w:val="22"/>
          <w:szCs w:val="22"/>
          <w:lang w:val="en-GB" w:eastAsia="en-GB"/>
        </w:rPr>
      </w:pPr>
      <w:r w:rsidRPr="00F82F92">
        <w:rPr>
          <w:rFonts w:ascii="Calibri" w:eastAsia="Times New Roman" w:hAnsi="Calibri" w:cs="Calibri"/>
          <w:color w:val="333333"/>
          <w:sz w:val="22"/>
          <w:szCs w:val="22"/>
          <w:lang w:val="en-GB" w:eastAsia="en-GB"/>
        </w:rPr>
        <w:t>Gross profit</w:t>
      </w:r>
      <w:r>
        <w:rPr>
          <w:rFonts w:ascii="Calibri" w:eastAsia="Times New Roman" w:hAnsi="Calibri" w:cs="Calibri"/>
          <w:color w:val="333333"/>
          <w:sz w:val="22"/>
          <w:szCs w:val="22"/>
          <w:lang w:val="en-GB" w:eastAsia="en-GB"/>
        </w:rPr>
        <w:t xml:space="preserve"> for Q2 2019 increased 3% to</w:t>
      </w:r>
      <w:r w:rsidRPr="00F82F92">
        <w:rPr>
          <w:rFonts w:ascii="Calibri" w:eastAsia="Times New Roman" w:hAnsi="Calibri" w:cs="Calibri"/>
          <w:color w:val="333333"/>
          <w:sz w:val="22"/>
          <w:szCs w:val="22"/>
          <w:lang w:val="en-GB" w:eastAsia="en-GB"/>
        </w:rPr>
        <w:t xml:space="preserve"> </w:t>
      </w:r>
      <w:r w:rsidRPr="00A76988">
        <w:rPr>
          <w:rFonts w:ascii="Calibri" w:eastAsia="Times New Roman" w:hAnsi="Calibri" w:cs="Calibri"/>
          <w:color w:val="333333"/>
          <w:sz w:val="22"/>
          <w:szCs w:val="22"/>
          <w:lang w:val="en-GB" w:eastAsia="en-GB"/>
        </w:rPr>
        <w:t>AED 6</w:t>
      </w:r>
      <w:r w:rsidR="00B7469D" w:rsidRPr="00A76988">
        <w:rPr>
          <w:rFonts w:ascii="Calibri" w:eastAsia="Times New Roman" w:hAnsi="Calibri" w:cs="Calibri"/>
          <w:color w:val="333333"/>
          <w:sz w:val="22"/>
          <w:szCs w:val="22"/>
          <w:lang w:val="en-GB" w:eastAsia="en-GB"/>
        </w:rPr>
        <w:t>69</w:t>
      </w:r>
      <w:r w:rsidRPr="00A76988">
        <w:rPr>
          <w:rFonts w:ascii="Calibri" w:eastAsia="Times New Roman" w:hAnsi="Calibri" w:cs="Calibri"/>
          <w:color w:val="333333"/>
          <w:sz w:val="22"/>
          <w:szCs w:val="22"/>
          <w:lang w:val="en-GB" w:eastAsia="en-GB"/>
        </w:rPr>
        <w:t xml:space="preserve"> </w:t>
      </w:r>
      <w:r w:rsidR="00566301" w:rsidRPr="00A76988">
        <w:rPr>
          <w:rFonts w:ascii="Calibri" w:eastAsia="Times New Roman" w:hAnsi="Calibri" w:cs="Calibri"/>
          <w:color w:val="333333"/>
          <w:sz w:val="22"/>
          <w:szCs w:val="22"/>
          <w:lang w:val="en-GB" w:eastAsia="en-GB"/>
        </w:rPr>
        <w:t>million</w:t>
      </w:r>
      <w:r w:rsidRPr="00A76988">
        <w:rPr>
          <w:rFonts w:ascii="Calibri" w:eastAsia="Times New Roman" w:hAnsi="Calibri" w:cs="Calibri"/>
          <w:color w:val="333333"/>
          <w:sz w:val="22"/>
          <w:szCs w:val="22"/>
          <w:lang w:val="en-GB" w:eastAsia="en-GB"/>
        </w:rPr>
        <w:t xml:space="preserve"> vs. AED 6</w:t>
      </w:r>
      <w:r w:rsidR="00A76988" w:rsidRPr="00A76988">
        <w:rPr>
          <w:rFonts w:ascii="Calibri" w:eastAsia="Times New Roman" w:hAnsi="Calibri" w:cs="Calibri"/>
          <w:color w:val="333333"/>
          <w:sz w:val="22"/>
          <w:szCs w:val="22"/>
          <w:lang w:val="en-GB" w:eastAsia="en-GB"/>
        </w:rPr>
        <w:t>49</w:t>
      </w:r>
      <w:r w:rsidRPr="00A76988">
        <w:rPr>
          <w:rFonts w:ascii="Calibri" w:eastAsia="Times New Roman" w:hAnsi="Calibri" w:cs="Calibri"/>
          <w:color w:val="333333"/>
          <w:sz w:val="22"/>
          <w:szCs w:val="22"/>
          <w:lang w:val="en-GB" w:eastAsia="en-GB"/>
        </w:rPr>
        <w:t xml:space="preserve"> </w:t>
      </w:r>
      <w:r w:rsidR="00566301" w:rsidRPr="00A76988">
        <w:rPr>
          <w:rFonts w:ascii="Calibri" w:eastAsia="Times New Roman" w:hAnsi="Calibri" w:cs="Calibri"/>
          <w:color w:val="333333"/>
          <w:sz w:val="22"/>
          <w:szCs w:val="22"/>
          <w:lang w:val="en-GB" w:eastAsia="en-GB"/>
        </w:rPr>
        <w:t>million</w:t>
      </w:r>
      <w:r>
        <w:rPr>
          <w:rFonts w:ascii="Calibri" w:eastAsia="Times New Roman" w:hAnsi="Calibri" w:cs="Calibri"/>
          <w:color w:val="333333"/>
          <w:sz w:val="22"/>
          <w:szCs w:val="22"/>
          <w:lang w:val="en-GB" w:eastAsia="en-GB"/>
        </w:rPr>
        <w:t xml:space="preserve"> in Q2 2018</w:t>
      </w:r>
    </w:p>
    <w:p w14:paraId="4A4E9ED3" w14:textId="3426F88F" w:rsidR="001B6CDA" w:rsidRDefault="001B6CDA" w:rsidP="001B6CDA">
      <w:pPr>
        <w:numPr>
          <w:ilvl w:val="0"/>
          <w:numId w:val="43"/>
        </w:numPr>
        <w:shd w:val="clear" w:color="auto" w:fill="FFFFFF"/>
        <w:spacing w:after="0"/>
        <w:contextualSpacing/>
        <w:jc w:val="both"/>
        <w:rPr>
          <w:rFonts w:ascii="Calibri" w:eastAsia="Times New Roman" w:hAnsi="Calibri" w:cs="Calibri"/>
          <w:color w:val="333333"/>
          <w:sz w:val="22"/>
          <w:szCs w:val="22"/>
          <w:lang w:val="en-GB" w:eastAsia="en-GB"/>
        </w:rPr>
      </w:pPr>
      <w:r w:rsidRPr="008659AC">
        <w:rPr>
          <w:rFonts w:ascii="Calibri" w:eastAsia="Times New Roman" w:hAnsi="Calibri" w:cs="Calibri"/>
          <w:color w:val="333333"/>
          <w:sz w:val="22"/>
          <w:szCs w:val="22"/>
          <w:lang w:val="en-GB" w:eastAsia="en-GB"/>
        </w:rPr>
        <w:t xml:space="preserve">Net profit </w:t>
      </w:r>
      <w:r>
        <w:rPr>
          <w:rFonts w:ascii="Calibri" w:eastAsia="Times New Roman" w:hAnsi="Calibri" w:cs="Calibri"/>
          <w:color w:val="333333"/>
          <w:sz w:val="22"/>
          <w:szCs w:val="22"/>
          <w:lang w:val="en-GB" w:eastAsia="en-GB"/>
        </w:rPr>
        <w:t xml:space="preserve">for Q2 2019 increased </w:t>
      </w:r>
      <w:r w:rsidR="00915434">
        <w:rPr>
          <w:rFonts w:ascii="Calibri" w:eastAsia="Times New Roman" w:hAnsi="Calibri" w:cs="Calibri"/>
          <w:color w:val="333333"/>
          <w:sz w:val="22"/>
          <w:szCs w:val="22"/>
          <w:lang w:val="en-GB" w:eastAsia="en-GB"/>
        </w:rPr>
        <w:t>7</w:t>
      </w:r>
      <w:r w:rsidRPr="00A76988">
        <w:rPr>
          <w:rFonts w:ascii="Calibri" w:eastAsia="Times New Roman" w:hAnsi="Calibri" w:cs="Calibri"/>
          <w:color w:val="333333"/>
          <w:sz w:val="22"/>
          <w:szCs w:val="22"/>
          <w:lang w:val="en-GB" w:eastAsia="en-GB"/>
        </w:rPr>
        <w:t>% to AED 4</w:t>
      </w:r>
      <w:r w:rsidR="00B7469D" w:rsidRPr="00A76988">
        <w:rPr>
          <w:rFonts w:ascii="Calibri" w:eastAsia="Times New Roman" w:hAnsi="Calibri" w:cs="Calibri"/>
          <w:color w:val="333333"/>
          <w:sz w:val="22"/>
          <w:szCs w:val="22"/>
          <w:lang w:val="en-GB" w:eastAsia="en-GB"/>
        </w:rPr>
        <w:t>76</w:t>
      </w:r>
      <w:r w:rsidR="00566301" w:rsidRPr="00A76988">
        <w:rPr>
          <w:rFonts w:ascii="Calibri" w:eastAsia="Times New Roman" w:hAnsi="Calibri" w:cs="Calibri"/>
          <w:color w:val="333333"/>
          <w:sz w:val="22"/>
          <w:szCs w:val="22"/>
          <w:lang w:val="en-GB" w:eastAsia="en-GB"/>
        </w:rPr>
        <w:t xml:space="preserve"> million </w:t>
      </w:r>
      <w:r w:rsidRPr="00A76988">
        <w:rPr>
          <w:rFonts w:ascii="Calibri" w:eastAsia="Times New Roman" w:hAnsi="Calibri" w:cs="Calibri"/>
          <w:color w:val="333333"/>
          <w:sz w:val="22"/>
          <w:szCs w:val="22"/>
          <w:lang w:val="en-GB" w:eastAsia="en-GB"/>
        </w:rPr>
        <w:t xml:space="preserve">vs. AED </w:t>
      </w:r>
      <w:r w:rsidR="00566301" w:rsidRPr="00A76988">
        <w:rPr>
          <w:rFonts w:ascii="Calibri" w:eastAsia="Times New Roman" w:hAnsi="Calibri" w:cs="Calibri"/>
          <w:color w:val="333333"/>
          <w:sz w:val="22"/>
          <w:szCs w:val="22"/>
          <w:lang w:val="en-GB" w:eastAsia="en-GB"/>
        </w:rPr>
        <w:t>4</w:t>
      </w:r>
      <w:r w:rsidR="00B7469D" w:rsidRPr="00A76988">
        <w:rPr>
          <w:rFonts w:ascii="Calibri" w:eastAsia="Times New Roman" w:hAnsi="Calibri" w:cs="Calibri"/>
          <w:color w:val="333333"/>
          <w:sz w:val="22"/>
          <w:szCs w:val="22"/>
          <w:lang w:val="en-GB" w:eastAsia="en-GB"/>
        </w:rPr>
        <w:t>4</w:t>
      </w:r>
      <w:r w:rsidR="0010313A">
        <w:rPr>
          <w:rFonts w:ascii="Calibri" w:eastAsia="Times New Roman" w:hAnsi="Calibri" w:cs="Calibri"/>
          <w:color w:val="333333"/>
          <w:sz w:val="22"/>
          <w:szCs w:val="22"/>
          <w:lang w:val="en-GB" w:eastAsia="en-GB"/>
        </w:rPr>
        <w:t>5</w:t>
      </w:r>
      <w:r w:rsidRPr="00A76988">
        <w:rPr>
          <w:rFonts w:ascii="Calibri" w:eastAsia="Times New Roman" w:hAnsi="Calibri" w:cs="Calibri"/>
          <w:color w:val="333333"/>
          <w:sz w:val="22"/>
          <w:szCs w:val="22"/>
          <w:lang w:val="en-GB" w:eastAsia="en-GB"/>
        </w:rPr>
        <w:t xml:space="preserve"> </w:t>
      </w:r>
      <w:r w:rsidR="00566301" w:rsidRPr="00A76988">
        <w:rPr>
          <w:rFonts w:ascii="Calibri" w:eastAsia="Times New Roman" w:hAnsi="Calibri" w:cs="Calibri"/>
          <w:color w:val="333333"/>
          <w:sz w:val="22"/>
          <w:szCs w:val="22"/>
          <w:lang w:val="en-GB" w:eastAsia="en-GB"/>
        </w:rPr>
        <w:t>million</w:t>
      </w:r>
      <w:r>
        <w:rPr>
          <w:rFonts w:ascii="Calibri" w:eastAsia="Times New Roman" w:hAnsi="Calibri" w:cs="Calibri"/>
          <w:color w:val="333333"/>
          <w:sz w:val="22"/>
          <w:szCs w:val="22"/>
          <w:lang w:val="en-GB" w:eastAsia="en-GB"/>
        </w:rPr>
        <w:t xml:space="preserve"> in Q2 2018</w:t>
      </w:r>
    </w:p>
    <w:p w14:paraId="452FE384" w14:textId="77777777" w:rsidR="001B6CDA" w:rsidRDefault="001B6CDA" w:rsidP="001B6CDA">
      <w:pPr>
        <w:shd w:val="clear" w:color="auto" w:fill="FFFFFF"/>
        <w:spacing w:after="0"/>
        <w:ind w:left="360"/>
        <w:contextualSpacing/>
        <w:jc w:val="both"/>
        <w:rPr>
          <w:rFonts w:ascii="Calibri" w:eastAsia="Times New Roman" w:hAnsi="Calibri" w:cs="Calibri"/>
          <w:color w:val="333333"/>
          <w:sz w:val="22"/>
          <w:szCs w:val="22"/>
          <w:lang w:val="en-GB" w:eastAsia="en-GB"/>
        </w:rPr>
      </w:pPr>
    </w:p>
    <w:p w14:paraId="5ACF891F" w14:textId="77777777" w:rsidR="001B6CDA" w:rsidRPr="00F82F92" w:rsidRDefault="001B6CDA" w:rsidP="001B6CDA">
      <w:pPr>
        <w:shd w:val="clear" w:color="auto" w:fill="FFFFFF"/>
        <w:spacing w:after="0"/>
        <w:contextualSpacing/>
        <w:jc w:val="both"/>
        <w:rPr>
          <w:rFonts w:ascii="Calibri" w:eastAsia="Times New Roman" w:hAnsi="Calibri" w:cs="Calibri"/>
          <w:color w:val="333333"/>
          <w:sz w:val="22"/>
          <w:szCs w:val="22"/>
          <w:lang w:val="en-GB" w:eastAsia="en-GB"/>
        </w:rPr>
      </w:pPr>
    </w:p>
    <w:p w14:paraId="66CC4AC4" w14:textId="77777777" w:rsidR="001B6CDA" w:rsidRPr="006A5247" w:rsidRDefault="001B6CDA" w:rsidP="001B6CDA">
      <w:pPr>
        <w:shd w:val="clear" w:color="auto" w:fill="FFFFFF"/>
        <w:spacing w:after="0"/>
        <w:contextualSpacing/>
        <w:jc w:val="both"/>
        <w:rPr>
          <w:rFonts w:ascii="Calibri" w:eastAsia="Times New Roman" w:hAnsi="Calibri" w:cs="Calibri"/>
          <w:color w:val="333333"/>
          <w:sz w:val="22"/>
          <w:szCs w:val="22"/>
          <w:lang w:val="en-GB" w:eastAsia="en-GB"/>
        </w:rPr>
      </w:pPr>
      <w:r w:rsidRPr="006A5247">
        <w:rPr>
          <w:rFonts w:ascii="Calibri" w:eastAsia="Times New Roman" w:hAnsi="Calibri" w:cs="Calibri"/>
          <w:color w:val="333333"/>
          <w:sz w:val="22"/>
          <w:szCs w:val="22"/>
          <w:lang w:val="en-GB" w:eastAsia="en-GB"/>
        </w:rPr>
        <w:t>Talal Al Dhiyebi, Chief Executive Officer, Aldar Properties commented: </w:t>
      </w:r>
    </w:p>
    <w:p w14:paraId="19B372D4" w14:textId="5E09110F" w:rsidR="001B6CDA" w:rsidRPr="001B6CDA" w:rsidRDefault="001B6CDA" w:rsidP="000B2740">
      <w:pPr>
        <w:shd w:val="clear" w:color="auto" w:fill="FFFFFF"/>
        <w:spacing w:after="0"/>
        <w:contextualSpacing/>
        <w:jc w:val="both"/>
        <w:rPr>
          <w:rFonts w:ascii="Calibri" w:eastAsia="Times New Roman" w:hAnsi="Calibri" w:cs="Calibri"/>
          <w:b/>
          <w:bCs/>
          <w:color w:val="333333"/>
          <w:sz w:val="22"/>
          <w:szCs w:val="22"/>
          <w:lang w:val="en-GB" w:eastAsia="en-GB"/>
        </w:rPr>
      </w:pPr>
      <w:r w:rsidRPr="001B6CDA">
        <w:rPr>
          <w:rFonts w:ascii="Calibri" w:eastAsia="Times New Roman" w:hAnsi="Calibri" w:cs="Calibri"/>
          <w:b/>
          <w:bCs/>
          <w:color w:val="333333"/>
          <w:sz w:val="22"/>
          <w:szCs w:val="22"/>
          <w:lang w:val="en-GB" w:eastAsia="en-GB"/>
        </w:rPr>
        <w:t>“</w:t>
      </w:r>
      <w:r w:rsidR="00EA5B46">
        <w:rPr>
          <w:rFonts w:ascii="Calibri" w:eastAsia="Times New Roman" w:hAnsi="Calibri" w:cs="Calibri"/>
          <w:b/>
          <w:bCs/>
          <w:color w:val="333333"/>
          <w:sz w:val="22"/>
          <w:szCs w:val="22"/>
          <w:lang w:val="en-GB" w:eastAsia="en-GB"/>
        </w:rPr>
        <w:t>There is an</w:t>
      </w:r>
      <w:r w:rsidR="000A567B" w:rsidRPr="001B6CDA">
        <w:rPr>
          <w:rFonts w:ascii="Calibri" w:eastAsia="Times New Roman" w:hAnsi="Calibri" w:cs="Calibri"/>
          <w:b/>
          <w:bCs/>
          <w:color w:val="333333"/>
          <w:sz w:val="22"/>
          <w:szCs w:val="22"/>
          <w:lang w:val="en-GB" w:eastAsia="en-GB"/>
        </w:rPr>
        <w:t xml:space="preserve"> upswing in sentiment</w:t>
      </w:r>
      <w:r w:rsidR="000A567B">
        <w:rPr>
          <w:rFonts w:ascii="Calibri" w:eastAsia="Times New Roman" w:hAnsi="Calibri" w:cs="Calibri"/>
          <w:b/>
          <w:bCs/>
          <w:color w:val="333333"/>
          <w:sz w:val="22"/>
          <w:szCs w:val="22"/>
          <w:lang w:val="en-GB" w:eastAsia="en-GB"/>
        </w:rPr>
        <w:t xml:space="preserve"> towards </w:t>
      </w:r>
      <w:r w:rsidR="00457818">
        <w:rPr>
          <w:rFonts w:ascii="Calibri" w:eastAsia="Times New Roman" w:hAnsi="Calibri" w:cs="Calibri"/>
          <w:b/>
          <w:bCs/>
          <w:color w:val="333333"/>
          <w:sz w:val="22"/>
          <w:szCs w:val="22"/>
          <w:lang w:val="en-GB" w:eastAsia="en-GB"/>
        </w:rPr>
        <w:t>Abu Dhabi</w:t>
      </w:r>
      <w:r w:rsidR="00C2385C">
        <w:rPr>
          <w:rFonts w:ascii="Calibri" w:eastAsia="Times New Roman" w:hAnsi="Calibri" w:cs="Calibri"/>
          <w:b/>
          <w:bCs/>
          <w:color w:val="333333"/>
          <w:sz w:val="22"/>
          <w:szCs w:val="22"/>
          <w:lang w:val="en-GB" w:eastAsia="en-GB"/>
        </w:rPr>
        <w:t>‘s</w:t>
      </w:r>
      <w:r w:rsidR="005D1FDD">
        <w:rPr>
          <w:rFonts w:ascii="Calibri" w:eastAsia="Times New Roman" w:hAnsi="Calibri" w:cs="Calibri"/>
          <w:b/>
          <w:bCs/>
          <w:color w:val="333333"/>
          <w:sz w:val="22"/>
          <w:szCs w:val="22"/>
          <w:lang w:val="en-GB" w:eastAsia="en-GB"/>
        </w:rPr>
        <w:t xml:space="preserve"> </w:t>
      </w:r>
      <w:r w:rsidR="000A567B">
        <w:rPr>
          <w:rFonts w:ascii="Calibri" w:eastAsia="Times New Roman" w:hAnsi="Calibri" w:cs="Calibri"/>
          <w:b/>
          <w:bCs/>
          <w:color w:val="333333"/>
          <w:sz w:val="22"/>
          <w:szCs w:val="22"/>
          <w:lang w:val="en-GB" w:eastAsia="en-GB"/>
        </w:rPr>
        <w:t>real estate market</w:t>
      </w:r>
      <w:r w:rsidR="00C2385C">
        <w:rPr>
          <w:rFonts w:ascii="Calibri" w:eastAsia="Times New Roman" w:hAnsi="Calibri" w:cs="Calibri"/>
          <w:b/>
          <w:bCs/>
          <w:color w:val="333333"/>
          <w:sz w:val="22"/>
          <w:szCs w:val="22"/>
          <w:lang w:val="en-GB" w:eastAsia="en-GB"/>
        </w:rPr>
        <w:t xml:space="preserve"> with </w:t>
      </w:r>
      <w:r w:rsidR="009C5198">
        <w:rPr>
          <w:rFonts w:ascii="Calibri" w:eastAsia="Times New Roman" w:hAnsi="Calibri" w:cs="Calibri"/>
          <w:b/>
          <w:bCs/>
          <w:color w:val="333333"/>
          <w:sz w:val="22"/>
          <w:szCs w:val="22"/>
          <w:lang w:val="en-GB" w:eastAsia="en-GB"/>
        </w:rPr>
        <w:t>the</w:t>
      </w:r>
      <w:r w:rsidR="009C5198" w:rsidRPr="009C5198">
        <w:rPr>
          <w:rFonts w:ascii="Calibri" w:eastAsia="Times New Roman" w:hAnsi="Calibri" w:cs="Calibri"/>
          <w:b/>
          <w:bCs/>
          <w:color w:val="333333"/>
          <w:sz w:val="22"/>
          <w:szCs w:val="22"/>
          <w:lang w:val="en-GB" w:eastAsia="en-GB"/>
        </w:rPr>
        <w:t xml:space="preserve"> </w:t>
      </w:r>
      <w:r w:rsidR="009C5198" w:rsidRPr="00F746AE">
        <w:rPr>
          <w:rFonts w:ascii="Calibri" w:eastAsia="Times New Roman" w:hAnsi="Calibri" w:cs="Calibri"/>
          <w:b/>
          <w:color w:val="333333"/>
          <w:sz w:val="24"/>
          <w:szCs w:val="24"/>
          <w:lang w:val="en-GB" w:eastAsia="en-GB"/>
        </w:rPr>
        <w:t xml:space="preserve">recent </w:t>
      </w:r>
      <w:r w:rsidR="009C5198" w:rsidRPr="005D1FDD">
        <w:rPr>
          <w:rFonts w:ascii="Calibri" w:eastAsia="Times New Roman" w:hAnsi="Calibri" w:cs="Calibri"/>
          <w:b/>
          <w:bCs/>
          <w:color w:val="333333"/>
          <w:sz w:val="22"/>
          <w:szCs w:val="22"/>
          <w:lang w:val="en-GB" w:eastAsia="en-GB"/>
        </w:rPr>
        <w:t>announcement of our</w:t>
      </w:r>
      <w:r w:rsidR="005E3126">
        <w:rPr>
          <w:rFonts w:ascii="Calibri" w:eastAsia="Times New Roman" w:hAnsi="Calibri" w:cs="Calibri"/>
          <w:b/>
          <w:bCs/>
          <w:color w:val="333333"/>
          <w:sz w:val="22"/>
          <w:szCs w:val="22"/>
          <w:lang w:val="en-GB" w:eastAsia="en-GB"/>
        </w:rPr>
        <w:t xml:space="preserve"> </w:t>
      </w:r>
      <w:r w:rsidR="00C2385C">
        <w:rPr>
          <w:rFonts w:ascii="Calibri" w:eastAsia="Times New Roman" w:hAnsi="Calibri" w:cs="Calibri"/>
          <w:b/>
          <w:bCs/>
          <w:color w:val="333333"/>
          <w:sz w:val="22"/>
          <w:szCs w:val="22"/>
          <w:lang w:val="en-GB" w:eastAsia="en-GB"/>
        </w:rPr>
        <w:t>AED 9 billion worth of development projects</w:t>
      </w:r>
      <w:r w:rsidR="00EA5B46">
        <w:rPr>
          <w:rFonts w:ascii="Calibri" w:eastAsia="Times New Roman" w:hAnsi="Calibri" w:cs="Calibri"/>
          <w:b/>
          <w:bCs/>
          <w:color w:val="333333"/>
          <w:sz w:val="22"/>
          <w:szCs w:val="22"/>
          <w:lang w:val="en-GB" w:eastAsia="en-GB"/>
        </w:rPr>
        <w:t xml:space="preserve"> since the start of </w:t>
      </w:r>
      <w:r w:rsidR="00E30D91">
        <w:rPr>
          <w:rFonts w:ascii="Calibri" w:eastAsia="Times New Roman" w:hAnsi="Calibri" w:cs="Calibri"/>
          <w:b/>
          <w:bCs/>
          <w:color w:val="333333"/>
          <w:sz w:val="22"/>
          <w:szCs w:val="22"/>
          <w:lang w:val="en-GB" w:eastAsia="en-GB"/>
        </w:rPr>
        <w:t>2019</w:t>
      </w:r>
      <w:r w:rsidR="00C2385C">
        <w:rPr>
          <w:rFonts w:ascii="Calibri" w:eastAsia="Times New Roman" w:hAnsi="Calibri" w:cs="Calibri"/>
          <w:b/>
          <w:bCs/>
          <w:color w:val="333333"/>
          <w:sz w:val="22"/>
          <w:szCs w:val="22"/>
          <w:lang w:val="en-GB" w:eastAsia="en-GB"/>
        </w:rPr>
        <w:t>.</w:t>
      </w:r>
      <w:r w:rsidR="000A567B">
        <w:rPr>
          <w:rFonts w:ascii="Calibri" w:eastAsia="Times New Roman" w:hAnsi="Calibri" w:cs="Calibri"/>
          <w:b/>
          <w:bCs/>
          <w:color w:val="333333"/>
          <w:sz w:val="22"/>
          <w:szCs w:val="22"/>
          <w:lang w:val="en-GB" w:eastAsia="en-GB"/>
        </w:rPr>
        <w:t xml:space="preserve"> </w:t>
      </w:r>
      <w:r w:rsidR="00C2385C" w:rsidRPr="005D1FDD">
        <w:rPr>
          <w:rFonts w:ascii="Calibri" w:eastAsia="Times New Roman" w:hAnsi="Calibri" w:cs="Calibri"/>
          <w:b/>
          <w:bCs/>
          <w:color w:val="333333"/>
          <w:sz w:val="22"/>
          <w:szCs w:val="22"/>
          <w:lang w:val="en-GB" w:eastAsia="en-GB"/>
        </w:rPr>
        <w:t>T</w:t>
      </w:r>
      <w:r w:rsidR="00C2385C" w:rsidRPr="000B2740">
        <w:rPr>
          <w:rFonts w:ascii="Calibri" w:eastAsia="Times New Roman" w:hAnsi="Calibri" w:cs="Calibri"/>
          <w:b/>
          <w:bCs/>
          <w:color w:val="333333"/>
          <w:sz w:val="22"/>
          <w:szCs w:val="22"/>
          <w:lang w:val="en-GB" w:eastAsia="en-GB"/>
        </w:rPr>
        <w:t>h</w:t>
      </w:r>
      <w:r w:rsidR="000B2740">
        <w:rPr>
          <w:rFonts w:ascii="Calibri" w:eastAsia="Times New Roman" w:hAnsi="Calibri" w:cs="Calibri"/>
          <w:b/>
          <w:bCs/>
          <w:color w:val="333333"/>
          <w:sz w:val="22"/>
          <w:szCs w:val="22"/>
          <w:lang w:val="en-GB" w:eastAsia="en-GB"/>
        </w:rPr>
        <w:t>ose, coupled with government initiatives</w:t>
      </w:r>
      <w:r w:rsidR="000B2740" w:rsidRPr="001B6CDA">
        <w:rPr>
          <w:rFonts w:ascii="Calibri" w:eastAsia="Times New Roman" w:hAnsi="Calibri" w:cs="Calibri"/>
          <w:b/>
          <w:bCs/>
          <w:color w:val="333333"/>
          <w:sz w:val="22"/>
          <w:szCs w:val="22"/>
          <w:lang w:val="en-GB" w:eastAsia="en-GB"/>
        </w:rPr>
        <w:t xml:space="preserve"> </w:t>
      </w:r>
      <w:r w:rsidR="000B2740">
        <w:rPr>
          <w:rFonts w:ascii="Calibri" w:eastAsia="Times New Roman" w:hAnsi="Calibri" w:cs="Calibri"/>
          <w:b/>
          <w:bCs/>
          <w:color w:val="333333"/>
          <w:sz w:val="22"/>
          <w:szCs w:val="22"/>
          <w:lang w:val="en-GB" w:eastAsia="en-GB"/>
        </w:rPr>
        <w:t xml:space="preserve">to </w:t>
      </w:r>
      <w:r w:rsidR="000B2740" w:rsidRPr="001B6CDA">
        <w:rPr>
          <w:rFonts w:ascii="Calibri" w:eastAsia="Times New Roman" w:hAnsi="Calibri" w:cs="Calibri"/>
          <w:b/>
          <w:bCs/>
          <w:color w:val="333333"/>
          <w:sz w:val="22"/>
          <w:szCs w:val="22"/>
          <w:lang w:val="en-GB" w:eastAsia="en-GB"/>
        </w:rPr>
        <w:t>spur economic growth</w:t>
      </w:r>
      <w:r w:rsidR="000B2740">
        <w:rPr>
          <w:rFonts w:ascii="Calibri" w:eastAsia="Times New Roman" w:hAnsi="Calibri" w:cs="Calibri"/>
          <w:b/>
          <w:bCs/>
          <w:color w:val="333333"/>
          <w:sz w:val="22"/>
          <w:szCs w:val="22"/>
          <w:lang w:val="en-GB" w:eastAsia="en-GB"/>
        </w:rPr>
        <w:t>,</w:t>
      </w:r>
      <w:r w:rsidR="00C2385C">
        <w:rPr>
          <w:rFonts w:ascii="Calibri" w:eastAsia="Times New Roman" w:hAnsi="Calibri" w:cs="Calibri"/>
          <w:b/>
          <w:bCs/>
          <w:color w:val="333333"/>
          <w:sz w:val="22"/>
          <w:szCs w:val="22"/>
          <w:lang w:val="en-GB" w:eastAsia="en-GB"/>
        </w:rPr>
        <w:t xml:space="preserve"> </w:t>
      </w:r>
      <w:r w:rsidR="000B2740">
        <w:rPr>
          <w:rFonts w:ascii="Calibri" w:eastAsia="Times New Roman" w:hAnsi="Calibri" w:cs="Calibri"/>
          <w:b/>
          <w:bCs/>
          <w:color w:val="333333"/>
          <w:sz w:val="22"/>
          <w:szCs w:val="22"/>
          <w:lang w:val="en-GB" w:eastAsia="en-GB"/>
        </w:rPr>
        <w:t>are</w:t>
      </w:r>
      <w:r w:rsidR="00C2385C" w:rsidRPr="000B2740">
        <w:rPr>
          <w:rFonts w:ascii="Calibri" w:eastAsia="Times New Roman" w:hAnsi="Calibri" w:cs="Calibri"/>
          <w:b/>
          <w:bCs/>
          <w:color w:val="333333"/>
          <w:sz w:val="22"/>
          <w:szCs w:val="22"/>
          <w:lang w:val="en-GB" w:eastAsia="en-GB"/>
        </w:rPr>
        <w:t xml:space="preserve"> having a positive multiplier effect on the wider Abu Dhabi economy</w:t>
      </w:r>
      <w:r w:rsidR="005E3126">
        <w:rPr>
          <w:rFonts w:ascii="Calibri" w:eastAsia="Times New Roman" w:hAnsi="Calibri" w:cs="Calibri"/>
          <w:b/>
          <w:bCs/>
          <w:color w:val="333333"/>
          <w:sz w:val="22"/>
          <w:szCs w:val="22"/>
          <w:lang w:val="en-GB" w:eastAsia="en-GB"/>
        </w:rPr>
        <w:t xml:space="preserve"> and</w:t>
      </w:r>
      <w:r w:rsidR="000B2740">
        <w:rPr>
          <w:rFonts w:ascii="Calibri" w:eastAsia="Times New Roman" w:hAnsi="Calibri" w:cs="Calibri"/>
          <w:b/>
          <w:bCs/>
          <w:color w:val="333333"/>
          <w:sz w:val="22"/>
          <w:szCs w:val="22"/>
          <w:lang w:val="en-GB" w:eastAsia="en-GB"/>
        </w:rPr>
        <w:t xml:space="preserve"> stirring</w:t>
      </w:r>
      <w:r w:rsidR="00460EF1">
        <w:rPr>
          <w:rFonts w:ascii="Calibri" w:eastAsia="Times New Roman" w:hAnsi="Calibri" w:cs="Calibri"/>
          <w:b/>
          <w:bCs/>
          <w:color w:val="333333"/>
          <w:sz w:val="22"/>
          <w:szCs w:val="22"/>
          <w:lang w:val="en-GB" w:eastAsia="en-GB"/>
        </w:rPr>
        <w:t xml:space="preserve"> confidence</w:t>
      </w:r>
      <w:r w:rsidR="00C45527">
        <w:rPr>
          <w:rFonts w:ascii="Calibri" w:eastAsia="Times New Roman" w:hAnsi="Calibri" w:cs="Calibri"/>
          <w:b/>
          <w:bCs/>
          <w:color w:val="333333"/>
          <w:sz w:val="22"/>
          <w:szCs w:val="22"/>
          <w:lang w:val="en-GB" w:eastAsia="en-GB"/>
        </w:rPr>
        <w:t>.</w:t>
      </w:r>
      <w:r w:rsidR="00457818">
        <w:rPr>
          <w:rFonts w:ascii="Calibri" w:eastAsia="Times New Roman" w:hAnsi="Calibri" w:cs="Calibri"/>
          <w:b/>
          <w:bCs/>
          <w:color w:val="333333"/>
          <w:sz w:val="22"/>
          <w:szCs w:val="22"/>
          <w:lang w:val="en-GB" w:eastAsia="en-GB"/>
        </w:rPr>
        <w:t xml:space="preserve"> </w:t>
      </w:r>
      <w:r w:rsidR="00460EF1">
        <w:rPr>
          <w:rFonts w:ascii="Calibri" w:eastAsia="Times New Roman" w:hAnsi="Calibri" w:cs="Calibri"/>
          <w:b/>
          <w:bCs/>
          <w:color w:val="333333"/>
          <w:sz w:val="22"/>
          <w:szCs w:val="22"/>
          <w:lang w:val="en-GB" w:eastAsia="en-GB"/>
        </w:rPr>
        <w:t>This is reflected in our strong</w:t>
      </w:r>
      <w:r w:rsidR="00C2385C">
        <w:rPr>
          <w:rFonts w:ascii="Calibri" w:eastAsia="Times New Roman" w:hAnsi="Calibri" w:cs="Calibri"/>
          <w:b/>
          <w:bCs/>
          <w:color w:val="333333"/>
          <w:sz w:val="22"/>
          <w:szCs w:val="22"/>
          <w:lang w:val="en-GB" w:eastAsia="en-GB"/>
        </w:rPr>
        <w:t xml:space="preserve"> performance for the </w:t>
      </w:r>
      <w:r w:rsidR="00460EF1">
        <w:rPr>
          <w:rFonts w:ascii="Calibri" w:eastAsia="Times New Roman" w:hAnsi="Calibri" w:cs="Calibri"/>
          <w:b/>
          <w:bCs/>
          <w:color w:val="333333"/>
          <w:sz w:val="22"/>
          <w:szCs w:val="22"/>
          <w:lang w:val="en-GB" w:eastAsia="en-GB"/>
        </w:rPr>
        <w:t>period</w:t>
      </w:r>
      <w:r w:rsidR="005E3126">
        <w:rPr>
          <w:rFonts w:ascii="Calibri" w:eastAsia="Times New Roman" w:hAnsi="Calibri" w:cs="Calibri"/>
          <w:b/>
          <w:bCs/>
          <w:color w:val="333333"/>
          <w:sz w:val="22"/>
          <w:szCs w:val="22"/>
          <w:lang w:val="en-GB" w:eastAsia="en-GB"/>
        </w:rPr>
        <w:t>, underpinned by near AED 2 billion in off plan sales</w:t>
      </w:r>
      <w:r w:rsidR="00460EF1">
        <w:rPr>
          <w:rFonts w:ascii="Calibri" w:eastAsia="Times New Roman" w:hAnsi="Calibri" w:cs="Calibri"/>
          <w:b/>
          <w:bCs/>
          <w:color w:val="333333"/>
          <w:sz w:val="22"/>
          <w:szCs w:val="22"/>
          <w:lang w:val="en-GB" w:eastAsia="en-GB"/>
        </w:rPr>
        <w:t>.</w:t>
      </w:r>
      <w:r w:rsidR="000B2740">
        <w:rPr>
          <w:rFonts w:ascii="Calibri" w:eastAsia="Times New Roman" w:hAnsi="Calibri" w:cs="Calibri"/>
          <w:b/>
          <w:bCs/>
          <w:color w:val="333333"/>
          <w:sz w:val="22"/>
          <w:szCs w:val="22"/>
          <w:lang w:val="en-GB" w:eastAsia="en-GB"/>
        </w:rPr>
        <w:t xml:space="preserve"> Also,</w:t>
      </w:r>
      <w:r w:rsidR="00284FA5">
        <w:rPr>
          <w:rFonts w:ascii="Calibri" w:eastAsia="Times New Roman" w:hAnsi="Calibri" w:cs="Calibri"/>
          <w:b/>
          <w:bCs/>
          <w:color w:val="333333"/>
          <w:sz w:val="22"/>
          <w:szCs w:val="22"/>
          <w:lang w:val="en-GB" w:eastAsia="en-GB"/>
        </w:rPr>
        <w:t xml:space="preserve"> </w:t>
      </w:r>
      <w:r w:rsidR="000B2740">
        <w:rPr>
          <w:rFonts w:ascii="Calibri" w:eastAsia="Times New Roman" w:hAnsi="Calibri" w:cs="Calibri"/>
          <w:b/>
          <w:bCs/>
          <w:color w:val="333333"/>
          <w:sz w:val="22"/>
          <w:szCs w:val="22"/>
          <w:lang w:val="en-GB" w:eastAsia="en-GB"/>
        </w:rPr>
        <w:t>w</w:t>
      </w:r>
      <w:r w:rsidR="00284FA5">
        <w:rPr>
          <w:rFonts w:ascii="Calibri" w:eastAsia="Times New Roman" w:hAnsi="Calibri" w:cs="Calibri"/>
          <w:b/>
          <w:bCs/>
          <w:color w:val="333333"/>
          <w:sz w:val="22"/>
          <w:szCs w:val="22"/>
          <w:lang w:val="en-GB" w:eastAsia="en-GB"/>
        </w:rPr>
        <w:t xml:space="preserve">e are investing wisely, </w:t>
      </w:r>
      <w:r w:rsidR="00284FA5">
        <w:rPr>
          <w:rFonts w:ascii="Calibri" w:eastAsia="Times New Roman" w:hAnsi="Calibri" w:cs="Calibri"/>
          <w:b/>
          <w:bCs/>
          <w:color w:val="333333"/>
          <w:sz w:val="22"/>
          <w:szCs w:val="22"/>
          <w:lang w:val="en-GB" w:eastAsia="en-GB"/>
        </w:rPr>
        <w:lastRenderedPageBreak/>
        <w:t xml:space="preserve">extracting more value from our investment </w:t>
      </w:r>
      <w:r w:rsidR="0063658F">
        <w:rPr>
          <w:rFonts w:ascii="Calibri" w:eastAsia="Times New Roman" w:hAnsi="Calibri" w:cs="Calibri"/>
          <w:b/>
          <w:bCs/>
          <w:color w:val="333333"/>
          <w:sz w:val="22"/>
          <w:szCs w:val="22"/>
          <w:lang w:val="en-GB" w:eastAsia="en-GB"/>
        </w:rPr>
        <w:t>portfolio,</w:t>
      </w:r>
      <w:r w:rsidR="00284FA5">
        <w:rPr>
          <w:rFonts w:ascii="Calibri" w:eastAsia="Times New Roman" w:hAnsi="Calibri" w:cs="Calibri"/>
          <w:b/>
          <w:bCs/>
          <w:color w:val="333333"/>
          <w:sz w:val="22"/>
          <w:szCs w:val="22"/>
          <w:lang w:val="en-GB" w:eastAsia="en-GB"/>
        </w:rPr>
        <w:t xml:space="preserve"> which is contributing to our growth. </w:t>
      </w:r>
      <w:r w:rsidRPr="001B6CDA">
        <w:rPr>
          <w:rFonts w:ascii="Calibri" w:eastAsia="Times New Roman" w:hAnsi="Calibri" w:cs="Calibri"/>
          <w:b/>
          <w:bCs/>
          <w:color w:val="333333"/>
          <w:sz w:val="22"/>
          <w:szCs w:val="22"/>
          <w:lang w:val="en-GB" w:eastAsia="en-GB"/>
        </w:rPr>
        <w:t>The wheels of change are in motion and Aldar is well positioned and</w:t>
      </w:r>
      <w:r>
        <w:rPr>
          <w:rFonts w:ascii="Calibri" w:eastAsia="Times New Roman" w:hAnsi="Calibri" w:cs="Calibri"/>
          <w:b/>
          <w:bCs/>
          <w:color w:val="333333"/>
          <w:sz w:val="22"/>
          <w:szCs w:val="22"/>
          <w:lang w:val="en-GB" w:eastAsia="en-GB"/>
        </w:rPr>
        <w:t xml:space="preserve"> </w:t>
      </w:r>
      <w:r w:rsidR="00EA20FD">
        <w:rPr>
          <w:rFonts w:ascii="Calibri" w:eastAsia="Times New Roman" w:hAnsi="Calibri" w:cs="Calibri"/>
          <w:b/>
          <w:bCs/>
          <w:color w:val="333333"/>
          <w:sz w:val="22"/>
          <w:szCs w:val="22"/>
          <w:lang w:val="en-GB" w:eastAsia="en-GB"/>
        </w:rPr>
        <w:t>well-funded</w:t>
      </w:r>
      <w:r>
        <w:rPr>
          <w:rFonts w:ascii="Calibri" w:eastAsia="Times New Roman" w:hAnsi="Calibri" w:cs="Calibri"/>
          <w:b/>
          <w:bCs/>
          <w:color w:val="333333"/>
          <w:sz w:val="22"/>
          <w:szCs w:val="22"/>
          <w:lang w:val="en-GB" w:eastAsia="en-GB"/>
        </w:rPr>
        <w:t xml:space="preserve"> t</w:t>
      </w:r>
      <w:r w:rsidRPr="001B6CDA">
        <w:rPr>
          <w:rFonts w:ascii="Calibri" w:eastAsia="Times New Roman" w:hAnsi="Calibri" w:cs="Calibri"/>
          <w:b/>
          <w:bCs/>
          <w:color w:val="333333"/>
          <w:sz w:val="22"/>
          <w:szCs w:val="22"/>
          <w:lang w:val="en-GB" w:eastAsia="en-GB"/>
        </w:rPr>
        <w:t xml:space="preserve">o capitalise on </w:t>
      </w:r>
      <w:r>
        <w:rPr>
          <w:rFonts w:ascii="Calibri" w:eastAsia="Times New Roman" w:hAnsi="Calibri" w:cs="Calibri"/>
          <w:b/>
          <w:bCs/>
          <w:color w:val="333333"/>
          <w:sz w:val="22"/>
          <w:szCs w:val="22"/>
          <w:lang w:val="en-GB" w:eastAsia="en-GB"/>
        </w:rPr>
        <w:t xml:space="preserve">emerging </w:t>
      </w:r>
      <w:r w:rsidRPr="001B6CDA">
        <w:rPr>
          <w:rFonts w:ascii="Calibri" w:eastAsia="Times New Roman" w:hAnsi="Calibri" w:cs="Calibri"/>
          <w:b/>
          <w:bCs/>
          <w:color w:val="333333"/>
          <w:sz w:val="22"/>
          <w:szCs w:val="22"/>
          <w:lang w:val="en-GB" w:eastAsia="en-GB"/>
        </w:rPr>
        <w:t>opportunities.”</w:t>
      </w:r>
    </w:p>
    <w:p w14:paraId="454DB452" w14:textId="77777777" w:rsidR="00C71452" w:rsidRDefault="00C71452" w:rsidP="001B6CDA">
      <w:pPr>
        <w:shd w:val="clear" w:color="auto" w:fill="FFFFFF"/>
        <w:spacing w:after="0"/>
        <w:contextualSpacing/>
        <w:jc w:val="both"/>
        <w:rPr>
          <w:rFonts w:ascii="Calibri" w:eastAsia="Times New Roman" w:hAnsi="Calibri" w:cs="Calibri"/>
          <w:b/>
          <w:bCs/>
          <w:color w:val="333333"/>
          <w:sz w:val="22"/>
          <w:szCs w:val="22"/>
          <w:lang w:val="en-GB" w:eastAsia="en-GB"/>
        </w:rPr>
      </w:pPr>
    </w:p>
    <w:p w14:paraId="4DE04E05" w14:textId="77777777" w:rsidR="001B6CDA" w:rsidRDefault="001B6CDA" w:rsidP="001B6CDA">
      <w:pPr>
        <w:shd w:val="clear" w:color="auto" w:fill="FFFFFF"/>
        <w:spacing w:after="0"/>
        <w:contextualSpacing/>
        <w:jc w:val="both"/>
        <w:rPr>
          <w:rFonts w:ascii="Calibri" w:eastAsia="Times New Roman" w:hAnsi="Calibri" w:cs="Calibri"/>
          <w:b/>
          <w:bCs/>
          <w:color w:val="333333"/>
          <w:sz w:val="22"/>
          <w:szCs w:val="22"/>
          <w:lang w:val="en-GB" w:eastAsia="en-GB"/>
        </w:rPr>
      </w:pPr>
    </w:p>
    <w:p w14:paraId="311DEB3C" w14:textId="5653D4A0" w:rsidR="001B6CDA" w:rsidRPr="00F82F92" w:rsidRDefault="00CC1704" w:rsidP="001B6CDA">
      <w:pPr>
        <w:shd w:val="clear" w:color="auto" w:fill="FFFFFF"/>
        <w:spacing w:after="0"/>
        <w:contextualSpacing/>
        <w:jc w:val="both"/>
        <w:rPr>
          <w:rFonts w:ascii="Calibri" w:eastAsia="Times New Roman" w:hAnsi="Calibri" w:cs="Calibri"/>
          <w:b/>
          <w:bCs/>
          <w:color w:val="333333"/>
          <w:sz w:val="22"/>
          <w:szCs w:val="22"/>
          <w:lang w:val="en-GB" w:eastAsia="en-GB"/>
        </w:rPr>
      </w:pPr>
      <w:r>
        <w:rPr>
          <w:rFonts w:ascii="Calibri" w:eastAsia="Times New Roman" w:hAnsi="Calibri" w:cs="Calibri"/>
          <w:b/>
          <w:bCs/>
          <w:color w:val="333333"/>
          <w:sz w:val="22"/>
          <w:szCs w:val="22"/>
          <w:lang w:val="en-GB" w:eastAsia="en-GB"/>
        </w:rPr>
        <w:t>H1</w:t>
      </w:r>
      <w:r w:rsidR="001B6CDA" w:rsidRPr="00F82F92">
        <w:rPr>
          <w:rFonts w:ascii="Calibri" w:eastAsia="Times New Roman" w:hAnsi="Calibri" w:cs="Calibri"/>
          <w:b/>
          <w:bCs/>
          <w:color w:val="333333"/>
          <w:sz w:val="22"/>
          <w:szCs w:val="22"/>
          <w:lang w:val="en-GB" w:eastAsia="en-GB"/>
        </w:rPr>
        <w:t xml:space="preserve"> 2019 Development Management highlights</w:t>
      </w:r>
    </w:p>
    <w:p w14:paraId="3801F551" w14:textId="77777777" w:rsidR="005D1FDD" w:rsidRDefault="005D1FDD" w:rsidP="001B6CDA">
      <w:pPr>
        <w:shd w:val="clear" w:color="auto" w:fill="FFFFFF"/>
        <w:spacing w:after="0"/>
        <w:contextualSpacing/>
        <w:jc w:val="both"/>
        <w:rPr>
          <w:rFonts w:ascii="Calibri" w:eastAsia="Times New Roman" w:hAnsi="Calibri" w:cs="Calibri"/>
          <w:color w:val="333333"/>
          <w:sz w:val="22"/>
          <w:szCs w:val="22"/>
          <w:lang w:val="en-GB" w:eastAsia="en-GB"/>
        </w:rPr>
      </w:pPr>
    </w:p>
    <w:p w14:paraId="2C62583C" w14:textId="7DBC331E" w:rsidR="001B6CDA" w:rsidRDefault="001B6CDA" w:rsidP="001B6CDA">
      <w:pPr>
        <w:shd w:val="clear" w:color="auto" w:fill="FFFFFF"/>
        <w:spacing w:after="0"/>
        <w:contextualSpacing/>
        <w:jc w:val="both"/>
        <w:rPr>
          <w:rFonts w:ascii="Calibri" w:eastAsia="Times New Roman" w:hAnsi="Calibri" w:cs="Calibri"/>
          <w:color w:val="333333"/>
          <w:sz w:val="22"/>
          <w:szCs w:val="22"/>
          <w:lang w:val="en-GB" w:eastAsia="en-GB"/>
        </w:rPr>
      </w:pPr>
      <w:r w:rsidRPr="00F82F92">
        <w:rPr>
          <w:rFonts w:ascii="Calibri" w:eastAsia="Times New Roman" w:hAnsi="Calibri" w:cs="Calibri"/>
          <w:color w:val="333333"/>
          <w:sz w:val="22"/>
          <w:szCs w:val="22"/>
          <w:lang w:val="en-GB" w:eastAsia="en-GB"/>
        </w:rPr>
        <w:t>Aldar</w:t>
      </w:r>
      <w:r>
        <w:rPr>
          <w:rFonts w:ascii="Calibri" w:eastAsia="Times New Roman" w:hAnsi="Calibri" w:cs="Calibri"/>
          <w:color w:val="333333"/>
          <w:sz w:val="22"/>
          <w:szCs w:val="22"/>
          <w:lang w:val="en-GB" w:eastAsia="en-GB"/>
        </w:rPr>
        <w:t>’s development arm</w:t>
      </w:r>
      <w:r w:rsidRPr="00F82F92">
        <w:rPr>
          <w:rFonts w:ascii="Calibri" w:eastAsia="Times New Roman" w:hAnsi="Calibri" w:cs="Calibri"/>
          <w:color w:val="333333"/>
          <w:sz w:val="22"/>
          <w:szCs w:val="22"/>
          <w:lang w:val="en-GB" w:eastAsia="en-GB"/>
        </w:rPr>
        <w:t xml:space="preserve"> reported a</w:t>
      </w:r>
      <w:r>
        <w:rPr>
          <w:rFonts w:ascii="Calibri" w:eastAsia="Times New Roman" w:hAnsi="Calibri" w:cs="Calibri"/>
          <w:color w:val="333333"/>
          <w:sz w:val="22"/>
          <w:szCs w:val="22"/>
          <w:lang w:val="en-GB" w:eastAsia="en-GB"/>
        </w:rPr>
        <w:t xml:space="preserve"> robust</w:t>
      </w:r>
      <w:r w:rsidR="00EF0ADA">
        <w:rPr>
          <w:rFonts w:ascii="Calibri" w:eastAsia="Times New Roman" w:hAnsi="Calibri" w:cs="Calibri"/>
          <w:color w:val="333333"/>
          <w:sz w:val="22"/>
          <w:szCs w:val="22"/>
          <w:lang w:val="en-GB" w:eastAsia="en-GB"/>
        </w:rPr>
        <w:t xml:space="preserve"> first half </w:t>
      </w:r>
      <w:r w:rsidR="00566301">
        <w:rPr>
          <w:rFonts w:ascii="Calibri" w:eastAsia="Times New Roman" w:hAnsi="Calibri" w:cs="Calibri"/>
          <w:color w:val="333333"/>
          <w:sz w:val="22"/>
          <w:szCs w:val="22"/>
          <w:lang w:val="en-GB" w:eastAsia="en-GB"/>
        </w:rPr>
        <w:t>performance</w:t>
      </w:r>
      <w:r w:rsidRPr="00F82F92">
        <w:rPr>
          <w:rFonts w:ascii="Calibri" w:eastAsia="Times New Roman" w:hAnsi="Calibri" w:cs="Calibri"/>
          <w:color w:val="333333"/>
          <w:sz w:val="22"/>
          <w:szCs w:val="22"/>
          <w:lang w:val="en-GB" w:eastAsia="en-GB"/>
        </w:rPr>
        <w:t xml:space="preserve">, delivering on its strategy of activating its land bank to </w:t>
      </w:r>
      <w:r>
        <w:rPr>
          <w:rFonts w:ascii="Calibri" w:eastAsia="Times New Roman" w:hAnsi="Calibri" w:cs="Calibri"/>
          <w:color w:val="333333"/>
          <w:sz w:val="22"/>
          <w:szCs w:val="22"/>
          <w:lang w:val="en-GB" w:eastAsia="en-GB"/>
        </w:rPr>
        <w:t xml:space="preserve">meet the evolving demand trends and to </w:t>
      </w:r>
      <w:r w:rsidRPr="00F82F92">
        <w:rPr>
          <w:rFonts w:ascii="Calibri" w:eastAsia="Times New Roman" w:hAnsi="Calibri" w:cs="Calibri"/>
          <w:color w:val="333333"/>
          <w:sz w:val="22"/>
          <w:szCs w:val="22"/>
          <w:lang w:val="en-GB" w:eastAsia="en-GB"/>
        </w:rPr>
        <w:t>deliver and sell projects</w:t>
      </w:r>
      <w:r>
        <w:rPr>
          <w:rFonts w:ascii="Calibri" w:eastAsia="Times New Roman" w:hAnsi="Calibri" w:cs="Calibri"/>
          <w:color w:val="333333"/>
          <w:sz w:val="22"/>
          <w:szCs w:val="22"/>
          <w:lang w:val="en-GB" w:eastAsia="en-GB"/>
        </w:rPr>
        <w:t xml:space="preserve"> at competitive prices, high quality and on time</w:t>
      </w:r>
      <w:r w:rsidRPr="00F82F92">
        <w:rPr>
          <w:rFonts w:ascii="Calibri" w:eastAsia="Times New Roman" w:hAnsi="Calibri" w:cs="Calibri"/>
          <w:color w:val="333333"/>
          <w:sz w:val="22"/>
          <w:szCs w:val="22"/>
          <w:lang w:val="en-GB" w:eastAsia="en-GB"/>
        </w:rPr>
        <w:t>:</w:t>
      </w:r>
    </w:p>
    <w:p w14:paraId="53DFADEB" w14:textId="77777777" w:rsidR="001B6CDA" w:rsidRPr="00F82F92" w:rsidRDefault="001B6CDA" w:rsidP="001B6CDA">
      <w:pPr>
        <w:shd w:val="clear" w:color="auto" w:fill="FFFFFF"/>
        <w:spacing w:after="0"/>
        <w:contextualSpacing/>
        <w:jc w:val="both"/>
        <w:rPr>
          <w:rFonts w:ascii="Calibri" w:eastAsia="Times New Roman" w:hAnsi="Calibri" w:cs="Calibri"/>
          <w:color w:val="333333"/>
          <w:sz w:val="22"/>
          <w:szCs w:val="22"/>
          <w:lang w:val="en-GB" w:eastAsia="en-GB"/>
        </w:rPr>
      </w:pPr>
    </w:p>
    <w:p w14:paraId="4D3C69AD" w14:textId="6A8580A6" w:rsidR="00EA5B46" w:rsidRDefault="00C71452" w:rsidP="001B6CDA">
      <w:pPr>
        <w:numPr>
          <w:ilvl w:val="0"/>
          <w:numId w:val="44"/>
        </w:numPr>
        <w:shd w:val="clear" w:color="auto" w:fill="FFFFFF"/>
        <w:spacing w:after="0"/>
        <w:contextualSpacing/>
        <w:jc w:val="both"/>
        <w:rPr>
          <w:rFonts w:ascii="Calibri" w:hAnsi="Calibri" w:cs="Calibri"/>
          <w:color w:val="333333"/>
          <w:sz w:val="22"/>
          <w:szCs w:val="22"/>
          <w:shd w:val="clear" w:color="auto" w:fill="FFFFFF"/>
          <w:lang w:val="en-GB"/>
        </w:rPr>
      </w:pPr>
      <w:r>
        <w:rPr>
          <w:rFonts w:ascii="Calibri" w:hAnsi="Calibri" w:cs="Calibri"/>
          <w:color w:val="333333"/>
          <w:sz w:val="22"/>
          <w:szCs w:val="22"/>
          <w:shd w:val="clear" w:color="auto" w:fill="FFFFFF"/>
          <w:lang w:val="en-GB"/>
        </w:rPr>
        <w:t>New projects launche</w:t>
      </w:r>
      <w:r w:rsidR="005B4E2E">
        <w:rPr>
          <w:rFonts w:ascii="Calibri" w:hAnsi="Calibri" w:cs="Calibri"/>
          <w:color w:val="333333"/>
          <w:sz w:val="22"/>
          <w:szCs w:val="22"/>
          <w:shd w:val="clear" w:color="auto" w:fill="FFFFFF"/>
          <w:lang w:val="en-GB"/>
        </w:rPr>
        <w:t>d</w:t>
      </w:r>
      <w:r>
        <w:rPr>
          <w:rFonts w:ascii="Calibri" w:hAnsi="Calibri" w:cs="Calibri"/>
          <w:color w:val="333333"/>
          <w:sz w:val="22"/>
          <w:szCs w:val="22"/>
          <w:shd w:val="clear" w:color="auto" w:fill="FFFFFF"/>
          <w:lang w:val="en-GB"/>
        </w:rPr>
        <w:t xml:space="preserve"> since the start of the year have </w:t>
      </w:r>
      <w:r w:rsidR="005B4E2E">
        <w:rPr>
          <w:rFonts w:ascii="Calibri" w:hAnsi="Calibri" w:cs="Calibri"/>
          <w:color w:val="333333"/>
          <w:sz w:val="22"/>
          <w:szCs w:val="22"/>
          <w:shd w:val="clear" w:color="auto" w:fill="FFFFFF"/>
          <w:lang w:val="en-GB"/>
        </w:rPr>
        <w:t xml:space="preserve">a </w:t>
      </w:r>
      <w:r>
        <w:rPr>
          <w:rFonts w:ascii="Calibri" w:hAnsi="Calibri" w:cs="Calibri"/>
          <w:color w:val="333333"/>
          <w:sz w:val="22"/>
          <w:szCs w:val="22"/>
          <w:shd w:val="clear" w:color="auto" w:fill="FFFFFF"/>
          <w:lang w:val="en-GB"/>
        </w:rPr>
        <w:t xml:space="preserve">total </w:t>
      </w:r>
      <w:r w:rsidR="00E96AD2">
        <w:rPr>
          <w:rFonts w:ascii="Calibri" w:hAnsi="Calibri" w:cs="Calibri"/>
          <w:color w:val="333333"/>
          <w:sz w:val="22"/>
          <w:szCs w:val="22"/>
          <w:shd w:val="clear" w:color="auto" w:fill="FFFFFF"/>
          <w:lang w:val="en-GB"/>
        </w:rPr>
        <w:t xml:space="preserve">development </w:t>
      </w:r>
      <w:r>
        <w:rPr>
          <w:rFonts w:ascii="Calibri" w:hAnsi="Calibri" w:cs="Calibri"/>
          <w:color w:val="333333"/>
          <w:sz w:val="22"/>
          <w:szCs w:val="22"/>
          <w:shd w:val="clear" w:color="auto" w:fill="FFFFFF"/>
          <w:lang w:val="en-GB"/>
        </w:rPr>
        <w:t xml:space="preserve">value of AED 9 billion (AED 4 billion </w:t>
      </w:r>
      <w:r w:rsidR="00E96AD2">
        <w:rPr>
          <w:rFonts w:ascii="Calibri" w:hAnsi="Calibri" w:cs="Calibri"/>
          <w:color w:val="333333"/>
          <w:sz w:val="22"/>
          <w:szCs w:val="22"/>
          <w:shd w:val="clear" w:color="auto" w:fill="FFFFFF"/>
          <w:lang w:val="en-GB"/>
        </w:rPr>
        <w:t xml:space="preserve">between </w:t>
      </w:r>
      <w:r>
        <w:rPr>
          <w:rFonts w:ascii="Calibri" w:hAnsi="Calibri" w:cs="Calibri"/>
          <w:color w:val="333333"/>
          <w:sz w:val="22"/>
          <w:szCs w:val="22"/>
          <w:shd w:val="clear" w:color="auto" w:fill="FFFFFF"/>
          <w:lang w:val="en-GB"/>
        </w:rPr>
        <w:t xml:space="preserve">Alreeman I, II and Lea; AED 5 billion from </w:t>
      </w:r>
      <w:r w:rsidR="00EF0ADA">
        <w:rPr>
          <w:rFonts w:ascii="Calibri" w:hAnsi="Calibri" w:cs="Calibri"/>
          <w:color w:val="333333"/>
          <w:sz w:val="22"/>
          <w:szCs w:val="22"/>
          <w:shd w:val="clear" w:color="auto" w:fill="FFFFFF"/>
          <w:lang w:val="en-GB"/>
        </w:rPr>
        <w:t>G</w:t>
      </w:r>
      <w:r>
        <w:rPr>
          <w:rFonts w:ascii="Calibri" w:hAnsi="Calibri" w:cs="Calibri"/>
          <w:color w:val="333333"/>
          <w:sz w:val="22"/>
          <w:szCs w:val="22"/>
          <w:shd w:val="clear" w:color="auto" w:fill="FFFFFF"/>
          <w:lang w:val="en-GB"/>
        </w:rPr>
        <w:t>overnment awarded contracts)</w:t>
      </w:r>
    </w:p>
    <w:p w14:paraId="471FEC15" w14:textId="1B4724FD" w:rsidR="001B6CDA" w:rsidRDefault="00EF0ADA" w:rsidP="001B6CDA">
      <w:pPr>
        <w:numPr>
          <w:ilvl w:val="0"/>
          <w:numId w:val="44"/>
        </w:numPr>
        <w:shd w:val="clear" w:color="auto" w:fill="FFFFFF"/>
        <w:spacing w:after="0"/>
        <w:contextualSpacing/>
        <w:jc w:val="both"/>
        <w:rPr>
          <w:rFonts w:ascii="Calibri" w:hAnsi="Calibri" w:cs="Calibri"/>
          <w:color w:val="333333"/>
          <w:sz w:val="22"/>
          <w:szCs w:val="22"/>
          <w:shd w:val="clear" w:color="auto" w:fill="FFFFFF"/>
          <w:lang w:val="en-GB"/>
        </w:rPr>
      </w:pPr>
      <w:r>
        <w:rPr>
          <w:rFonts w:ascii="Calibri" w:hAnsi="Calibri" w:cs="Calibri"/>
          <w:color w:val="333333"/>
          <w:sz w:val="22"/>
          <w:szCs w:val="22"/>
          <w:shd w:val="clear" w:color="auto" w:fill="FFFFFF"/>
          <w:lang w:val="en-GB"/>
        </w:rPr>
        <w:t>In H1 2019, o</w:t>
      </w:r>
      <w:r w:rsidR="001B6CDA">
        <w:rPr>
          <w:rFonts w:ascii="Calibri" w:hAnsi="Calibri" w:cs="Calibri"/>
          <w:color w:val="333333"/>
          <w:sz w:val="22"/>
          <w:szCs w:val="22"/>
          <w:shd w:val="clear" w:color="auto" w:fill="FFFFFF"/>
          <w:lang w:val="en-GB"/>
        </w:rPr>
        <w:t>ff-plan d</w:t>
      </w:r>
      <w:r w:rsidR="001B6CDA" w:rsidRPr="00F82F92">
        <w:rPr>
          <w:rFonts w:ascii="Calibri" w:hAnsi="Calibri" w:cs="Calibri"/>
          <w:color w:val="333333"/>
          <w:sz w:val="22"/>
          <w:szCs w:val="22"/>
          <w:shd w:val="clear" w:color="auto" w:fill="FFFFFF"/>
          <w:lang w:val="en-GB"/>
        </w:rPr>
        <w:t>evelopment sales totalled</w:t>
      </w:r>
      <w:r>
        <w:rPr>
          <w:rFonts w:ascii="Calibri" w:hAnsi="Calibri" w:cs="Calibri"/>
          <w:color w:val="333333"/>
          <w:sz w:val="22"/>
          <w:szCs w:val="22"/>
          <w:shd w:val="clear" w:color="auto" w:fill="FFFFFF"/>
          <w:lang w:val="en-GB"/>
        </w:rPr>
        <w:t xml:space="preserve"> </w:t>
      </w:r>
      <w:r w:rsidRPr="00EF0ADA">
        <w:rPr>
          <w:rFonts w:ascii="Calibri" w:hAnsi="Calibri" w:cs="Calibri"/>
          <w:color w:val="333333"/>
          <w:sz w:val="22"/>
          <w:szCs w:val="22"/>
          <w:shd w:val="clear" w:color="auto" w:fill="FFFFFF"/>
          <w:lang w:val="en-GB"/>
        </w:rPr>
        <w:t>AED 1.9 billion, up 78% versus H1 201</w:t>
      </w:r>
      <w:r w:rsidR="0010313A">
        <w:rPr>
          <w:rFonts w:ascii="Calibri" w:hAnsi="Calibri" w:cs="Calibri"/>
          <w:color w:val="333333"/>
          <w:sz w:val="22"/>
          <w:szCs w:val="22"/>
          <w:shd w:val="clear" w:color="auto" w:fill="FFFFFF"/>
          <w:lang w:val="en-GB"/>
        </w:rPr>
        <w:t>8</w:t>
      </w:r>
      <w:r>
        <w:rPr>
          <w:rFonts w:ascii="Calibri" w:hAnsi="Calibri" w:cs="Calibri"/>
          <w:color w:val="333333"/>
          <w:sz w:val="22"/>
          <w:szCs w:val="22"/>
          <w:shd w:val="clear" w:color="auto" w:fill="FFFFFF"/>
          <w:lang w:val="en-GB"/>
        </w:rPr>
        <w:t>. In Q2 2019, off-plan sales w</w:t>
      </w:r>
      <w:r w:rsidR="005D1FDD">
        <w:rPr>
          <w:rFonts w:ascii="Calibri" w:hAnsi="Calibri" w:cs="Calibri"/>
          <w:color w:val="333333"/>
          <w:sz w:val="22"/>
          <w:szCs w:val="22"/>
          <w:shd w:val="clear" w:color="auto" w:fill="FFFFFF"/>
          <w:lang w:val="en-GB"/>
        </w:rPr>
        <w:t>ere</w:t>
      </w:r>
      <w:r>
        <w:rPr>
          <w:rFonts w:ascii="Calibri" w:hAnsi="Calibri" w:cs="Calibri"/>
          <w:color w:val="333333"/>
          <w:sz w:val="22"/>
          <w:szCs w:val="22"/>
          <w:shd w:val="clear" w:color="auto" w:fill="FFFFFF"/>
          <w:lang w:val="en-GB"/>
        </w:rPr>
        <w:t xml:space="preserve"> </w:t>
      </w:r>
      <w:r w:rsidR="001B6CDA" w:rsidRPr="00F82F92">
        <w:rPr>
          <w:rFonts w:ascii="Calibri" w:hAnsi="Calibri" w:cs="Calibri"/>
          <w:color w:val="333333"/>
          <w:sz w:val="22"/>
          <w:szCs w:val="22"/>
          <w:shd w:val="clear" w:color="auto" w:fill="FFFFFF"/>
          <w:lang w:val="en-GB"/>
        </w:rPr>
        <w:t xml:space="preserve">AED </w:t>
      </w:r>
      <w:r w:rsidR="001B6CDA">
        <w:rPr>
          <w:rFonts w:ascii="Calibri" w:hAnsi="Calibri" w:cs="Calibri"/>
          <w:color w:val="333333"/>
          <w:sz w:val="22"/>
          <w:szCs w:val="22"/>
          <w:shd w:val="clear" w:color="auto" w:fill="FFFFFF"/>
          <w:lang w:val="en-GB"/>
        </w:rPr>
        <w:t>85</w:t>
      </w:r>
      <w:r w:rsidR="00E96AD2">
        <w:rPr>
          <w:rFonts w:ascii="Calibri" w:hAnsi="Calibri" w:cs="Calibri"/>
          <w:color w:val="333333"/>
          <w:sz w:val="22"/>
          <w:szCs w:val="22"/>
          <w:shd w:val="clear" w:color="auto" w:fill="FFFFFF"/>
          <w:lang w:val="en-GB"/>
        </w:rPr>
        <w:t>3</w:t>
      </w:r>
      <w:r w:rsidR="00EA5B46">
        <w:rPr>
          <w:rFonts w:ascii="Calibri" w:hAnsi="Calibri" w:cs="Calibri"/>
          <w:color w:val="333333"/>
          <w:sz w:val="22"/>
          <w:szCs w:val="22"/>
          <w:shd w:val="clear" w:color="auto" w:fill="FFFFFF"/>
          <w:lang w:val="en-GB"/>
        </w:rPr>
        <w:t xml:space="preserve"> million</w:t>
      </w:r>
      <w:r w:rsidR="001B6CDA" w:rsidRPr="00F82F92">
        <w:rPr>
          <w:rFonts w:ascii="Calibri" w:hAnsi="Calibri" w:cs="Calibri"/>
          <w:color w:val="333333"/>
          <w:sz w:val="22"/>
          <w:szCs w:val="22"/>
          <w:shd w:val="clear" w:color="auto" w:fill="FFFFFF"/>
          <w:lang w:val="en-GB"/>
        </w:rPr>
        <w:t xml:space="preserve">, up </w:t>
      </w:r>
      <w:r w:rsidR="001B6CDA">
        <w:rPr>
          <w:rFonts w:ascii="Calibri" w:hAnsi="Calibri" w:cs="Calibri"/>
          <w:color w:val="333333"/>
          <w:sz w:val="22"/>
          <w:szCs w:val="22"/>
          <w:shd w:val="clear" w:color="auto" w:fill="FFFFFF"/>
          <w:lang w:val="en-GB"/>
        </w:rPr>
        <w:t>129%</w:t>
      </w:r>
      <w:r w:rsidR="001B6CDA" w:rsidRPr="00F82F92">
        <w:rPr>
          <w:rFonts w:ascii="Calibri" w:hAnsi="Calibri" w:cs="Calibri"/>
          <w:color w:val="333333"/>
          <w:sz w:val="22"/>
          <w:szCs w:val="22"/>
          <w:shd w:val="clear" w:color="auto" w:fill="FFFFFF"/>
          <w:lang w:val="en-GB"/>
        </w:rPr>
        <w:t xml:space="preserve"> from</w:t>
      </w:r>
      <w:r w:rsidR="001B6CDA">
        <w:rPr>
          <w:rFonts w:ascii="Calibri" w:hAnsi="Calibri" w:cs="Calibri"/>
          <w:color w:val="333333"/>
          <w:sz w:val="22"/>
          <w:szCs w:val="22"/>
          <w:shd w:val="clear" w:color="auto" w:fill="FFFFFF"/>
          <w:lang w:val="en-GB"/>
        </w:rPr>
        <w:t xml:space="preserve"> </w:t>
      </w:r>
      <w:r w:rsidR="005D1FDD">
        <w:rPr>
          <w:rFonts w:ascii="Calibri" w:hAnsi="Calibri" w:cs="Calibri"/>
          <w:color w:val="333333"/>
          <w:sz w:val="22"/>
          <w:szCs w:val="22"/>
          <w:shd w:val="clear" w:color="auto" w:fill="FFFFFF"/>
          <w:lang w:val="en-GB"/>
        </w:rPr>
        <w:t xml:space="preserve">the </w:t>
      </w:r>
      <w:r w:rsidR="001B6CDA">
        <w:rPr>
          <w:rFonts w:ascii="Calibri" w:hAnsi="Calibri" w:cs="Calibri"/>
          <w:color w:val="333333"/>
          <w:sz w:val="22"/>
          <w:szCs w:val="22"/>
          <w:shd w:val="clear" w:color="auto" w:fill="FFFFFF"/>
          <w:lang w:val="en-GB"/>
        </w:rPr>
        <w:t>year ago period</w:t>
      </w:r>
      <w:r w:rsidR="001B6CDA" w:rsidRPr="00F82F92">
        <w:rPr>
          <w:rFonts w:ascii="Calibri" w:hAnsi="Calibri" w:cs="Calibri"/>
          <w:color w:val="333333"/>
          <w:sz w:val="22"/>
          <w:szCs w:val="22"/>
          <w:shd w:val="clear" w:color="auto" w:fill="FFFFFF"/>
          <w:lang w:val="en-GB"/>
        </w:rPr>
        <w:t>, primarily driven by the successful launch</w:t>
      </w:r>
      <w:r w:rsidR="001B6CDA">
        <w:rPr>
          <w:rFonts w:ascii="Calibri" w:hAnsi="Calibri" w:cs="Calibri"/>
          <w:color w:val="333333"/>
          <w:sz w:val="22"/>
          <w:szCs w:val="22"/>
          <w:shd w:val="clear" w:color="auto" w:fill="FFFFFF"/>
          <w:lang w:val="en-GB"/>
        </w:rPr>
        <w:t>es of Lea and Alreeman II as well as sales on existing projects under development including Yas Acres</w:t>
      </w:r>
    </w:p>
    <w:p w14:paraId="2EB0C80F" w14:textId="220844CC" w:rsidR="001B6CDA" w:rsidRPr="00F82F92" w:rsidRDefault="0063658F" w:rsidP="001B6CDA">
      <w:pPr>
        <w:numPr>
          <w:ilvl w:val="0"/>
          <w:numId w:val="44"/>
        </w:numPr>
        <w:shd w:val="clear" w:color="auto" w:fill="FFFFFF"/>
        <w:spacing w:after="0"/>
        <w:contextualSpacing/>
        <w:jc w:val="both"/>
        <w:rPr>
          <w:rFonts w:ascii="Calibri" w:hAnsi="Calibri" w:cs="Calibri"/>
          <w:color w:val="333333"/>
          <w:sz w:val="22"/>
          <w:szCs w:val="22"/>
          <w:shd w:val="clear" w:color="auto" w:fill="FFFFFF"/>
          <w:lang w:val="en-GB"/>
        </w:rPr>
      </w:pPr>
      <w:r>
        <w:rPr>
          <w:rFonts w:ascii="Calibri" w:hAnsi="Calibri" w:cs="Calibri"/>
          <w:color w:val="333333"/>
          <w:sz w:val="22"/>
          <w:szCs w:val="22"/>
          <w:shd w:val="clear" w:color="auto" w:fill="FFFFFF"/>
          <w:lang w:val="en-GB"/>
        </w:rPr>
        <w:t>To date</w:t>
      </w:r>
      <w:r w:rsidR="001B6CDA" w:rsidRPr="00F82F92">
        <w:rPr>
          <w:rFonts w:ascii="Calibri" w:hAnsi="Calibri" w:cs="Calibri"/>
          <w:color w:val="333333"/>
          <w:sz w:val="22"/>
          <w:szCs w:val="22"/>
          <w:shd w:val="clear" w:color="auto" w:fill="FFFFFF"/>
          <w:lang w:val="en-GB"/>
        </w:rPr>
        <w:t xml:space="preserve"> c.</w:t>
      </w:r>
      <w:r w:rsidR="001B6CDA">
        <w:rPr>
          <w:rFonts w:ascii="Calibri" w:hAnsi="Calibri" w:cs="Calibri"/>
          <w:color w:val="333333"/>
          <w:sz w:val="22"/>
          <w:szCs w:val="22"/>
          <w:shd w:val="clear" w:color="auto" w:fill="FFFFFF"/>
          <w:lang w:val="en-GB"/>
        </w:rPr>
        <w:t>80</w:t>
      </w:r>
      <w:r w:rsidR="001B6CDA" w:rsidRPr="00F82F92">
        <w:rPr>
          <w:rFonts w:ascii="Calibri" w:hAnsi="Calibri" w:cs="Calibri"/>
          <w:color w:val="333333"/>
          <w:sz w:val="22"/>
          <w:szCs w:val="22"/>
          <w:shd w:val="clear" w:color="auto" w:fill="FFFFFF"/>
          <w:lang w:val="en-GB"/>
        </w:rPr>
        <w:t xml:space="preserve">% of all development units launched </w:t>
      </w:r>
      <w:bookmarkStart w:id="1" w:name="_GoBack"/>
      <w:bookmarkEnd w:id="1"/>
      <w:r w:rsidR="001B6CDA" w:rsidRPr="00F82F92">
        <w:rPr>
          <w:rFonts w:ascii="Calibri" w:hAnsi="Calibri" w:cs="Calibri"/>
          <w:color w:val="333333"/>
          <w:sz w:val="22"/>
          <w:szCs w:val="22"/>
          <w:shd w:val="clear" w:color="auto" w:fill="FFFFFF"/>
          <w:lang w:val="en-GB"/>
        </w:rPr>
        <w:t xml:space="preserve">sold </w:t>
      </w:r>
    </w:p>
    <w:p w14:paraId="4EF7A68A" w14:textId="77777777" w:rsidR="001B6CDA" w:rsidRPr="00F82F92" w:rsidRDefault="001B6CDA" w:rsidP="001B6CDA">
      <w:pPr>
        <w:numPr>
          <w:ilvl w:val="0"/>
          <w:numId w:val="44"/>
        </w:numPr>
        <w:shd w:val="clear" w:color="auto" w:fill="FFFFFF"/>
        <w:spacing w:after="0"/>
        <w:contextualSpacing/>
        <w:jc w:val="both"/>
        <w:rPr>
          <w:rFonts w:ascii="Calibri" w:eastAsia="Times New Roman" w:hAnsi="Calibri" w:cs="Calibri"/>
          <w:color w:val="333333"/>
          <w:sz w:val="22"/>
          <w:szCs w:val="22"/>
          <w:lang w:val="en-GB" w:eastAsia="en-GB"/>
        </w:rPr>
      </w:pPr>
      <w:r w:rsidRPr="00F82F92">
        <w:rPr>
          <w:rFonts w:ascii="Calibri" w:eastAsia="Times New Roman" w:hAnsi="Calibri" w:cs="Calibri"/>
          <w:color w:val="333333"/>
          <w:sz w:val="22"/>
          <w:szCs w:val="22"/>
          <w:lang w:val="en-GB" w:eastAsia="en-GB"/>
        </w:rPr>
        <w:t xml:space="preserve">Development revenue backlog stands at AED </w:t>
      </w:r>
      <w:r>
        <w:rPr>
          <w:rFonts w:ascii="Calibri" w:eastAsia="Times New Roman" w:hAnsi="Calibri" w:cs="Calibri"/>
          <w:color w:val="333333"/>
          <w:sz w:val="22"/>
          <w:szCs w:val="22"/>
          <w:lang w:val="en-GB" w:eastAsia="en-GB"/>
        </w:rPr>
        <w:t>4.5</w:t>
      </w:r>
      <w:r w:rsidRPr="00F82F92">
        <w:rPr>
          <w:rFonts w:ascii="Calibri" w:eastAsia="Times New Roman" w:hAnsi="Calibri" w:cs="Calibri"/>
          <w:color w:val="333333"/>
          <w:sz w:val="22"/>
          <w:szCs w:val="22"/>
          <w:lang w:val="en-GB" w:eastAsia="en-GB"/>
        </w:rPr>
        <w:t xml:space="preserve"> billion as at </w:t>
      </w:r>
      <w:r>
        <w:rPr>
          <w:rFonts w:ascii="Calibri" w:eastAsia="Times New Roman" w:hAnsi="Calibri" w:cs="Calibri"/>
          <w:color w:val="333333"/>
          <w:sz w:val="22"/>
          <w:szCs w:val="22"/>
          <w:lang w:val="en-GB" w:eastAsia="en-GB"/>
        </w:rPr>
        <w:t>30 June</w:t>
      </w:r>
      <w:r w:rsidRPr="00F82F92">
        <w:rPr>
          <w:rFonts w:ascii="Calibri" w:eastAsia="Times New Roman" w:hAnsi="Calibri" w:cs="Calibri"/>
          <w:color w:val="333333"/>
          <w:sz w:val="22"/>
          <w:szCs w:val="22"/>
          <w:lang w:val="en-GB" w:eastAsia="en-GB"/>
        </w:rPr>
        <w:t xml:space="preserve"> 2019</w:t>
      </w:r>
      <w:r>
        <w:rPr>
          <w:rFonts w:ascii="Calibri" w:eastAsia="Times New Roman" w:hAnsi="Calibri" w:cs="Calibri"/>
          <w:color w:val="333333"/>
          <w:sz w:val="22"/>
          <w:szCs w:val="22"/>
          <w:lang w:val="en-GB" w:eastAsia="en-GB"/>
        </w:rPr>
        <w:t xml:space="preserve"> </w:t>
      </w:r>
    </w:p>
    <w:p w14:paraId="0DBCD3BA" w14:textId="77777777" w:rsidR="001B6CDA" w:rsidRPr="00671B15" w:rsidRDefault="001B6CDA" w:rsidP="001B6CDA">
      <w:pPr>
        <w:numPr>
          <w:ilvl w:val="0"/>
          <w:numId w:val="44"/>
        </w:numPr>
        <w:shd w:val="clear" w:color="auto" w:fill="FFFFFF"/>
        <w:spacing w:after="0"/>
        <w:contextualSpacing/>
        <w:jc w:val="both"/>
        <w:rPr>
          <w:rFonts w:ascii="Calibri" w:hAnsi="Calibri" w:cs="Calibri"/>
          <w:color w:val="333333"/>
          <w:sz w:val="22"/>
          <w:szCs w:val="22"/>
          <w:shd w:val="clear" w:color="auto" w:fill="FFFFFF"/>
          <w:lang w:val="en-GB"/>
        </w:rPr>
      </w:pPr>
      <w:bookmarkStart w:id="2" w:name="_Hlk15919575"/>
      <w:r>
        <w:rPr>
          <w:rFonts w:ascii="Calibri" w:hAnsi="Calibri" w:cs="Calibri"/>
          <w:color w:val="333333"/>
          <w:sz w:val="22"/>
          <w:szCs w:val="22"/>
          <w:shd w:val="clear" w:color="auto" w:fill="FFFFFF"/>
          <w:lang w:val="en-GB"/>
        </w:rPr>
        <w:t>Widening international client base through</w:t>
      </w:r>
      <w:r w:rsidRPr="00D812AC">
        <w:rPr>
          <w:rFonts w:ascii="Calibri" w:hAnsi="Calibri" w:cs="Calibri"/>
          <w:color w:val="333333"/>
          <w:sz w:val="22"/>
          <w:szCs w:val="22"/>
          <w:shd w:val="clear" w:color="auto" w:fill="FFFFFF"/>
          <w:lang w:val="en-GB"/>
        </w:rPr>
        <w:t> partnership with ANAROCK Group, India's leading specialised real estate services company</w:t>
      </w:r>
      <w:r>
        <w:rPr>
          <w:rFonts w:ascii="Calibri" w:hAnsi="Calibri" w:cs="Calibri"/>
          <w:color w:val="333333"/>
          <w:sz w:val="22"/>
          <w:szCs w:val="22"/>
          <w:shd w:val="clear" w:color="auto" w:fill="FFFFFF"/>
          <w:lang w:val="en-GB"/>
        </w:rPr>
        <w:t>. This tie up</w:t>
      </w:r>
      <w:r w:rsidRPr="00D812AC">
        <w:rPr>
          <w:rFonts w:ascii="Calibri" w:hAnsi="Calibri" w:cs="Calibri"/>
          <w:color w:val="333333"/>
          <w:sz w:val="22"/>
          <w:szCs w:val="22"/>
          <w:shd w:val="clear" w:color="auto" w:fill="FFFFFF"/>
          <w:lang w:val="en-GB"/>
        </w:rPr>
        <w:t xml:space="preserve"> aims to provide Indian investors with direct access to Aldar's portfolio of world-class destinations across Abu Dhabi</w:t>
      </w:r>
    </w:p>
    <w:bookmarkEnd w:id="2"/>
    <w:p w14:paraId="20134703" w14:textId="77777777" w:rsidR="001B6CDA" w:rsidRDefault="001B6CDA" w:rsidP="001B6CDA">
      <w:pPr>
        <w:pStyle w:val="ListParagraph"/>
        <w:numPr>
          <w:ilvl w:val="0"/>
          <w:numId w:val="44"/>
        </w:numPr>
        <w:shd w:val="clear" w:color="auto" w:fill="FFFFFF"/>
        <w:spacing w:after="0"/>
        <w:jc w:val="both"/>
        <w:rPr>
          <w:rFonts w:ascii="Calibri" w:eastAsia="Times New Roman" w:hAnsi="Calibri" w:cs="Calibri"/>
          <w:color w:val="333333"/>
          <w:sz w:val="22"/>
          <w:szCs w:val="22"/>
          <w:lang w:val="en-GB" w:eastAsia="en-GB"/>
        </w:rPr>
      </w:pPr>
      <w:r w:rsidRPr="00F82F92">
        <w:rPr>
          <w:rFonts w:ascii="Calibri" w:eastAsia="Times New Roman" w:hAnsi="Calibri" w:cs="Calibri"/>
          <w:color w:val="333333"/>
          <w:sz w:val="22"/>
          <w:szCs w:val="22"/>
          <w:lang w:val="en-GB" w:eastAsia="en-GB"/>
        </w:rPr>
        <w:t>Subsequent to Q</w:t>
      </w:r>
      <w:r>
        <w:rPr>
          <w:rFonts w:ascii="Calibri" w:eastAsia="Times New Roman" w:hAnsi="Calibri" w:cs="Calibri"/>
          <w:color w:val="333333"/>
          <w:sz w:val="22"/>
          <w:szCs w:val="22"/>
          <w:lang w:val="en-GB" w:eastAsia="en-GB"/>
        </w:rPr>
        <w:t>2</w:t>
      </w:r>
      <w:r w:rsidRPr="00F82F92">
        <w:rPr>
          <w:rFonts w:ascii="Calibri" w:eastAsia="Times New Roman" w:hAnsi="Calibri" w:cs="Calibri"/>
          <w:color w:val="333333"/>
          <w:sz w:val="22"/>
          <w:szCs w:val="22"/>
          <w:lang w:val="en-GB" w:eastAsia="en-GB"/>
        </w:rPr>
        <w:t xml:space="preserve">, in </w:t>
      </w:r>
      <w:r>
        <w:rPr>
          <w:rFonts w:ascii="Calibri" w:eastAsia="Times New Roman" w:hAnsi="Calibri" w:cs="Calibri"/>
          <w:color w:val="333333"/>
          <w:sz w:val="22"/>
          <w:szCs w:val="22"/>
          <w:lang w:val="en-GB" w:eastAsia="en-GB"/>
        </w:rPr>
        <w:t>July</w:t>
      </w:r>
      <w:r w:rsidRPr="00F82F92">
        <w:rPr>
          <w:rFonts w:ascii="Calibri" w:eastAsia="Times New Roman" w:hAnsi="Calibri" w:cs="Calibri"/>
          <w:color w:val="333333"/>
          <w:sz w:val="22"/>
          <w:szCs w:val="22"/>
          <w:lang w:val="en-GB" w:eastAsia="en-GB"/>
        </w:rPr>
        <w:t xml:space="preserve">, </w:t>
      </w:r>
      <w:r>
        <w:rPr>
          <w:rFonts w:ascii="Calibri" w:eastAsia="Times New Roman" w:hAnsi="Calibri" w:cs="Calibri"/>
          <w:color w:val="333333"/>
          <w:sz w:val="22"/>
          <w:szCs w:val="22"/>
          <w:lang w:val="en-GB" w:eastAsia="en-GB"/>
        </w:rPr>
        <w:t xml:space="preserve">Aldar announced signing AED 5 billion worth of construction projects across several key Abu Dhabi areas and landmarks including: </w:t>
      </w:r>
    </w:p>
    <w:p w14:paraId="1E97F9A9" w14:textId="77777777" w:rsidR="001B6CDA" w:rsidRPr="00C32884" w:rsidRDefault="001B6CDA" w:rsidP="001B6CDA">
      <w:pPr>
        <w:pStyle w:val="ListParagraph"/>
        <w:numPr>
          <w:ilvl w:val="1"/>
          <w:numId w:val="44"/>
        </w:numPr>
        <w:shd w:val="clear" w:color="auto" w:fill="FFFFFF"/>
        <w:spacing w:after="0"/>
        <w:jc w:val="both"/>
        <w:rPr>
          <w:rFonts w:ascii="Calibri" w:eastAsia="Times New Roman" w:hAnsi="Calibri" w:cs="Calibri"/>
          <w:color w:val="333333"/>
          <w:sz w:val="22"/>
          <w:szCs w:val="22"/>
          <w:lang w:val="en-GB" w:eastAsia="en-GB"/>
        </w:rPr>
      </w:pPr>
      <w:r w:rsidRPr="00C2162E">
        <w:rPr>
          <w:rFonts w:ascii="Calibri" w:eastAsia="Times New Roman" w:hAnsi="Calibri" w:cs="Calibri"/>
          <w:color w:val="333333"/>
          <w:sz w:val="22"/>
          <w:szCs w:val="22"/>
          <w:lang w:val="en-GB" w:eastAsia="en-GB"/>
        </w:rPr>
        <w:t>An AED 2 billion project to develop the expansion of Al Falah housing community on behalf of the Government, adding 899 new villas to the community’s existing 4,898 villas;</w:t>
      </w:r>
    </w:p>
    <w:p w14:paraId="47518B61" w14:textId="73D689F5" w:rsidR="001B6CDA" w:rsidRPr="00F7126C" w:rsidRDefault="001B6CDA" w:rsidP="001B6CDA">
      <w:pPr>
        <w:pStyle w:val="ListParagraph"/>
        <w:numPr>
          <w:ilvl w:val="1"/>
          <w:numId w:val="44"/>
        </w:numPr>
        <w:shd w:val="clear" w:color="auto" w:fill="FFFFFF"/>
        <w:spacing w:after="0"/>
        <w:jc w:val="both"/>
        <w:rPr>
          <w:rFonts w:ascii="Calibri" w:eastAsia="Times New Roman" w:hAnsi="Calibri" w:cs="Calibri"/>
          <w:color w:val="333333"/>
          <w:sz w:val="22"/>
          <w:szCs w:val="22"/>
          <w:lang w:val="en-GB" w:eastAsia="en-GB"/>
        </w:rPr>
      </w:pPr>
      <w:r w:rsidRPr="00C2162E">
        <w:rPr>
          <w:rFonts w:ascii="Calibri" w:eastAsia="Times New Roman" w:hAnsi="Calibri" w:cs="Calibri"/>
          <w:color w:val="333333"/>
          <w:sz w:val="22"/>
          <w:szCs w:val="22"/>
          <w:lang w:val="en-GB" w:eastAsia="en-GB"/>
        </w:rPr>
        <w:t>An AED 1 billion project to develop twofour54’s new state</w:t>
      </w:r>
      <w:r>
        <w:rPr>
          <w:rFonts w:ascii="Calibri" w:eastAsia="Times New Roman" w:hAnsi="Calibri" w:cs="Calibri"/>
          <w:color w:val="333333"/>
          <w:sz w:val="22"/>
          <w:szCs w:val="22"/>
          <w:lang w:val="en-GB" w:eastAsia="en-GB"/>
        </w:rPr>
        <w:t>-</w:t>
      </w:r>
      <w:r w:rsidRPr="00C2162E">
        <w:rPr>
          <w:rFonts w:ascii="Calibri" w:eastAsia="Times New Roman" w:hAnsi="Calibri" w:cs="Calibri"/>
          <w:color w:val="333333"/>
          <w:sz w:val="22"/>
          <w:szCs w:val="22"/>
          <w:lang w:val="en-GB" w:eastAsia="en-GB"/>
        </w:rPr>
        <w:t>of</w:t>
      </w:r>
      <w:r>
        <w:rPr>
          <w:rFonts w:ascii="Calibri" w:eastAsia="Times New Roman" w:hAnsi="Calibri" w:cs="Calibri"/>
          <w:color w:val="333333"/>
          <w:sz w:val="22"/>
          <w:szCs w:val="22"/>
          <w:lang w:val="en-GB" w:eastAsia="en-GB"/>
        </w:rPr>
        <w:t>-</w:t>
      </w:r>
      <w:r w:rsidRPr="00C2162E">
        <w:rPr>
          <w:rFonts w:ascii="Calibri" w:eastAsia="Times New Roman" w:hAnsi="Calibri" w:cs="Calibri"/>
          <w:color w:val="333333"/>
          <w:sz w:val="22"/>
          <w:szCs w:val="22"/>
          <w:lang w:val="en-GB" w:eastAsia="en-GB"/>
        </w:rPr>
        <w:t>the</w:t>
      </w:r>
      <w:r>
        <w:rPr>
          <w:rFonts w:ascii="Calibri" w:eastAsia="Times New Roman" w:hAnsi="Calibri" w:cs="Calibri"/>
          <w:color w:val="333333"/>
          <w:sz w:val="22"/>
          <w:szCs w:val="22"/>
          <w:lang w:val="en-GB" w:eastAsia="en-GB"/>
        </w:rPr>
        <w:t>-</w:t>
      </w:r>
      <w:r w:rsidRPr="00C2162E">
        <w:rPr>
          <w:rFonts w:ascii="Calibri" w:eastAsia="Times New Roman" w:hAnsi="Calibri" w:cs="Calibri"/>
          <w:color w:val="333333"/>
          <w:sz w:val="22"/>
          <w:szCs w:val="22"/>
          <w:lang w:val="en-GB" w:eastAsia="en-GB"/>
        </w:rPr>
        <w:t xml:space="preserve">art campus </w:t>
      </w:r>
      <w:r>
        <w:rPr>
          <w:rFonts w:ascii="Calibri" w:eastAsia="Times New Roman" w:hAnsi="Calibri" w:cs="Calibri"/>
          <w:color w:val="333333"/>
          <w:sz w:val="22"/>
          <w:szCs w:val="22"/>
          <w:lang w:val="en-GB" w:eastAsia="en-GB"/>
        </w:rPr>
        <w:t>that will ultimate</w:t>
      </w:r>
      <w:r w:rsidR="009A4821">
        <w:rPr>
          <w:rFonts w:ascii="Calibri" w:eastAsia="Times New Roman" w:hAnsi="Calibri" w:cs="Calibri"/>
          <w:color w:val="333333"/>
          <w:sz w:val="22"/>
          <w:szCs w:val="22"/>
          <w:lang w:val="en-GB" w:eastAsia="en-GB"/>
        </w:rPr>
        <w:t>ly</w:t>
      </w:r>
      <w:r>
        <w:rPr>
          <w:rFonts w:ascii="Calibri" w:eastAsia="Times New Roman" w:hAnsi="Calibri" w:cs="Calibri"/>
          <w:color w:val="333333"/>
          <w:sz w:val="22"/>
          <w:szCs w:val="22"/>
          <w:lang w:val="en-GB" w:eastAsia="en-GB"/>
        </w:rPr>
        <w:t xml:space="preserve"> house 10,000 professionals on Yas Island</w:t>
      </w:r>
      <w:r w:rsidRPr="00C2162E">
        <w:rPr>
          <w:rFonts w:ascii="Calibri" w:eastAsia="Times New Roman" w:hAnsi="Calibri" w:cs="Calibri"/>
          <w:color w:val="333333"/>
          <w:sz w:val="22"/>
          <w:szCs w:val="22"/>
          <w:lang w:val="en-GB" w:eastAsia="en-GB"/>
        </w:rPr>
        <w:t xml:space="preserve">; </w:t>
      </w:r>
    </w:p>
    <w:p w14:paraId="1E5CF0EA" w14:textId="77777777" w:rsidR="001B6CDA" w:rsidRDefault="001B6CDA" w:rsidP="001B6CDA">
      <w:pPr>
        <w:pStyle w:val="ListParagraph"/>
        <w:numPr>
          <w:ilvl w:val="1"/>
          <w:numId w:val="44"/>
        </w:numPr>
        <w:shd w:val="clear" w:color="auto" w:fill="FFFFFF"/>
        <w:spacing w:after="0"/>
        <w:jc w:val="both"/>
        <w:rPr>
          <w:rFonts w:ascii="Calibri" w:eastAsia="Times New Roman" w:hAnsi="Calibri" w:cs="Calibri"/>
          <w:color w:val="333333"/>
          <w:sz w:val="22"/>
          <w:szCs w:val="22"/>
          <w:lang w:val="en-GB" w:eastAsia="en-GB"/>
        </w:rPr>
      </w:pPr>
      <w:r w:rsidRPr="00C2162E">
        <w:rPr>
          <w:rFonts w:ascii="Calibri" w:eastAsia="Times New Roman" w:hAnsi="Calibri" w:cs="Calibri"/>
          <w:color w:val="333333"/>
          <w:sz w:val="22"/>
          <w:szCs w:val="22"/>
          <w:lang w:val="en-GB" w:eastAsia="en-GB"/>
        </w:rPr>
        <w:t>AED 2 billion worth of infrastructure works on Saadiyat Island, including landscaping and transport-related structure</w:t>
      </w:r>
    </w:p>
    <w:p w14:paraId="6E931154" w14:textId="77777777" w:rsidR="001B6CDA" w:rsidRDefault="001B6CDA" w:rsidP="001B6CDA">
      <w:pPr>
        <w:shd w:val="clear" w:color="auto" w:fill="FFFFFF"/>
        <w:spacing w:after="0"/>
        <w:contextualSpacing/>
        <w:jc w:val="both"/>
        <w:rPr>
          <w:rFonts w:ascii="Calibri" w:eastAsia="Times New Roman" w:hAnsi="Calibri" w:cs="Calibri"/>
          <w:b/>
          <w:bCs/>
          <w:color w:val="333333"/>
          <w:sz w:val="22"/>
          <w:szCs w:val="22"/>
          <w:lang w:val="en-GB" w:eastAsia="en-GB"/>
        </w:rPr>
      </w:pPr>
    </w:p>
    <w:p w14:paraId="1B0CB8EE" w14:textId="3F9F25C0" w:rsidR="001B6CDA" w:rsidRPr="00F11DC2" w:rsidRDefault="00CC1704" w:rsidP="001B6CDA">
      <w:pPr>
        <w:shd w:val="clear" w:color="auto" w:fill="FFFFFF"/>
        <w:spacing w:after="0"/>
        <w:contextualSpacing/>
        <w:jc w:val="both"/>
        <w:rPr>
          <w:rFonts w:ascii="Calibri" w:eastAsia="Times New Roman" w:hAnsi="Calibri" w:cs="Calibri"/>
          <w:color w:val="333333"/>
          <w:sz w:val="22"/>
          <w:szCs w:val="22"/>
          <w:lang w:val="en-GB" w:eastAsia="en-GB"/>
        </w:rPr>
      </w:pPr>
      <w:r>
        <w:rPr>
          <w:rFonts w:ascii="Calibri" w:eastAsia="Times New Roman" w:hAnsi="Calibri" w:cs="Calibri"/>
          <w:b/>
          <w:bCs/>
          <w:color w:val="333333"/>
          <w:sz w:val="22"/>
          <w:szCs w:val="22"/>
          <w:lang w:val="en-GB" w:eastAsia="en-GB"/>
        </w:rPr>
        <w:t>H1</w:t>
      </w:r>
      <w:r w:rsidR="001B6CDA" w:rsidRPr="00F82F92">
        <w:rPr>
          <w:rFonts w:ascii="Calibri" w:eastAsia="Times New Roman" w:hAnsi="Calibri" w:cs="Calibri"/>
          <w:b/>
          <w:bCs/>
          <w:color w:val="333333"/>
          <w:sz w:val="22"/>
          <w:szCs w:val="22"/>
          <w:lang w:val="en-GB" w:eastAsia="en-GB"/>
        </w:rPr>
        <w:t xml:space="preserve"> 2019 Asset Management highlights</w:t>
      </w:r>
    </w:p>
    <w:p w14:paraId="521F4E36" w14:textId="77777777" w:rsidR="001B6CDA" w:rsidRDefault="001B6CDA" w:rsidP="001B6CDA">
      <w:pPr>
        <w:spacing w:after="0"/>
        <w:contextualSpacing/>
        <w:rPr>
          <w:rFonts w:ascii="Calibri" w:eastAsia="Times New Roman" w:hAnsi="Calibri" w:cs="Calibri"/>
          <w:color w:val="333333"/>
          <w:sz w:val="22"/>
          <w:szCs w:val="22"/>
          <w:lang w:val="en-GB" w:eastAsia="en-GB"/>
        </w:rPr>
      </w:pPr>
    </w:p>
    <w:p w14:paraId="16085FF6" w14:textId="217CFAC3" w:rsidR="001B6CDA" w:rsidRDefault="001B6CDA" w:rsidP="001B6CDA">
      <w:pPr>
        <w:spacing w:after="0"/>
        <w:contextualSpacing/>
        <w:rPr>
          <w:rFonts w:ascii="Calibri" w:eastAsia="Times New Roman" w:hAnsi="Calibri" w:cs="Calibri"/>
          <w:color w:val="333333"/>
          <w:sz w:val="22"/>
          <w:szCs w:val="22"/>
          <w:lang w:val="en-GB" w:eastAsia="en-GB"/>
        </w:rPr>
      </w:pPr>
      <w:r w:rsidRPr="00F82F92">
        <w:rPr>
          <w:rFonts w:ascii="Calibri" w:eastAsia="Times New Roman" w:hAnsi="Calibri" w:cs="Calibri"/>
          <w:color w:val="333333"/>
          <w:sz w:val="22"/>
          <w:szCs w:val="22"/>
          <w:lang w:val="en-GB" w:eastAsia="en-GB"/>
        </w:rPr>
        <w:t xml:space="preserve">Aldar’s </w:t>
      </w:r>
      <w:bookmarkStart w:id="3" w:name="_Hlk15920727"/>
      <w:r w:rsidRPr="00F82F92">
        <w:rPr>
          <w:rFonts w:ascii="Calibri" w:eastAsia="Times New Roman" w:hAnsi="Calibri" w:cs="Calibri"/>
          <w:color w:val="333333"/>
          <w:sz w:val="22"/>
          <w:szCs w:val="22"/>
          <w:lang w:val="en-GB" w:eastAsia="en-GB"/>
        </w:rPr>
        <w:t>strategy of growing its portfolio of high-quality assets and optimising the value for shareholders</w:t>
      </w:r>
      <w:r>
        <w:rPr>
          <w:rFonts w:ascii="Calibri" w:eastAsia="Times New Roman" w:hAnsi="Calibri" w:cs="Calibri"/>
          <w:color w:val="333333"/>
          <w:sz w:val="22"/>
          <w:szCs w:val="22"/>
          <w:lang w:val="en-GB" w:eastAsia="en-GB"/>
        </w:rPr>
        <w:t xml:space="preserve"> through its</w:t>
      </w:r>
      <w:r w:rsidRPr="00F82F92">
        <w:rPr>
          <w:rFonts w:ascii="Calibri" w:eastAsia="Times New Roman" w:hAnsi="Calibri" w:cs="Calibri"/>
          <w:color w:val="333333"/>
          <w:sz w:val="22"/>
          <w:szCs w:val="22"/>
          <w:lang w:val="en-GB" w:eastAsia="en-GB"/>
        </w:rPr>
        <w:t xml:space="preserve"> Asset Management business </w:t>
      </w:r>
      <w:r>
        <w:rPr>
          <w:rFonts w:ascii="Calibri" w:eastAsia="Times New Roman" w:hAnsi="Calibri" w:cs="Calibri"/>
          <w:color w:val="333333"/>
          <w:sz w:val="22"/>
          <w:szCs w:val="22"/>
          <w:lang w:val="en-GB" w:eastAsia="en-GB"/>
        </w:rPr>
        <w:t>made</w:t>
      </w:r>
      <w:r w:rsidRPr="00F82F92">
        <w:rPr>
          <w:rFonts w:ascii="Calibri" w:eastAsia="Times New Roman" w:hAnsi="Calibri" w:cs="Calibri"/>
          <w:color w:val="333333"/>
          <w:sz w:val="22"/>
          <w:szCs w:val="22"/>
          <w:lang w:val="en-GB" w:eastAsia="en-GB"/>
        </w:rPr>
        <w:t xml:space="preserve"> </w:t>
      </w:r>
      <w:r>
        <w:rPr>
          <w:rFonts w:ascii="Calibri" w:eastAsia="Times New Roman" w:hAnsi="Calibri" w:cs="Calibri"/>
          <w:color w:val="333333"/>
          <w:sz w:val="22"/>
          <w:szCs w:val="22"/>
          <w:lang w:val="en-GB" w:eastAsia="en-GB"/>
        </w:rPr>
        <w:t>good</w:t>
      </w:r>
      <w:r w:rsidRPr="00F82F92">
        <w:rPr>
          <w:rFonts w:ascii="Calibri" w:eastAsia="Times New Roman" w:hAnsi="Calibri" w:cs="Calibri"/>
          <w:color w:val="333333"/>
          <w:sz w:val="22"/>
          <w:szCs w:val="22"/>
          <w:lang w:val="en-GB" w:eastAsia="en-GB"/>
        </w:rPr>
        <w:t xml:space="preserve"> progress </w:t>
      </w:r>
      <w:bookmarkEnd w:id="3"/>
      <w:r w:rsidRPr="00F82F92">
        <w:rPr>
          <w:rFonts w:ascii="Calibri" w:eastAsia="Times New Roman" w:hAnsi="Calibri" w:cs="Calibri"/>
          <w:color w:val="333333"/>
          <w:sz w:val="22"/>
          <w:szCs w:val="22"/>
          <w:lang w:val="en-GB" w:eastAsia="en-GB"/>
        </w:rPr>
        <w:t xml:space="preserve">in the </w:t>
      </w:r>
      <w:r w:rsidR="00EF0ADA">
        <w:rPr>
          <w:rFonts w:ascii="Calibri" w:eastAsia="Times New Roman" w:hAnsi="Calibri" w:cs="Calibri"/>
          <w:color w:val="333333"/>
          <w:sz w:val="22"/>
          <w:szCs w:val="22"/>
          <w:lang w:val="en-GB" w:eastAsia="en-GB"/>
        </w:rPr>
        <w:t>first half</w:t>
      </w:r>
      <w:r w:rsidRPr="00F82F92">
        <w:rPr>
          <w:rFonts w:ascii="Calibri" w:eastAsia="Times New Roman" w:hAnsi="Calibri" w:cs="Calibri"/>
          <w:color w:val="333333"/>
          <w:sz w:val="22"/>
          <w:szCs w:val="22"/>
          <w:lang w:val="en-GB" w:eastAsia="en-GB"/>
        </w:rPr>
        <w:t xml:space="preserve"> of 2019:</w:t>
      </w:r>
    </w:p>
    <w:p w14:paraId="5A561AE3" w14:textId="77777777" w:rsidR="001B6CDA" w:rsidRPr="00F82F92" w:rsidRDefault="001B6CDA" w:rsidP="001B6CDA">
      <w:pPr>
        <w:spacing w:after="0"/>
        <w:contextualSpacing/>
        <w:rPr>
          <w:rFonts w:ascii="Calibri" w:eastAsia="Times New Roman" w:hAnsi="Calibri" w:cs="Calibri"/>
          <w:color w:val="333333"/>
          <w:sz w:val="22"/>
          <w:szCs w:val="22"/>
          <w:lang w:val="en-GB" w:eastAsia="en-GB"/>
        </w:rPr>
      </w:pPr>
    </w:p>
    <w:p w14:paraId="34524AFC" w14:textId="0FD14A0F" w:rsidR="001B6CDA" w:rsidRDefault="001B6CDA" w:rsidP="001B6CDA">
      <w:pPr>
        <w:numPr>
          <w:ilvl w:val="0"/>
          <w:numId w:val="44"/>
        </w:numPr>
        <w:shd w:val="clear" w:color="auto" w:fill="FFFFFF"/>
        <w:spacing w:after="0"/>
        <w:contextualSpacing/>
        <w:jc w:val="both"/>
        <w:rPr>
          <w:rFonts w:ascii="Calibri" w:eastAsia="Times New Roman" w:hAnsi="Calibri" w:cs="Calibri"/>
          <w:color w:val="333333"/>
          <w:sz w:val="22"/>
          <w:szCs w:val="22"/>
          <w:lang w:val="en-GB" w:eastAsia="en-GB"/>
        </w:rPr>
      </w:pPr>
      <w:bookmarkStart w:id="4" w:name="_Hlk15921092"/>
      <w:r>
        <w:rPr>
          <w:rFonts w:ascii="Calibri" w:eastAsia="Times New Roman" w:hAnsi="Calibri" w:cs="Calibri"/>
          <w:color w:val="333333"/>
          <w:sz w:val="22"/>
          <w:szCs w:val="22"/>
          <w:lang w:val="en-GB" w:eastAsia="en-GB"/>
        </w:rPr>
        <w:t xml:space="preserve">Recent </w:t>
      </w:r>
      <w:r w:rsidR="00E96AD2">
        <w:rPr>
          <w:rFonts w:ascii="Calibri" w:eastAsia="Times New Roman" w:hAnsi="Calibri" w:cs="Calibri"/>
          <w:color w:val="333333"/>
          <w:sz w:val="22"/>
          <w:szCs w:val="22"/>
          <w:lang w:val="en-GB" w:eastAsia="en-GB"/>
        </w:rPr>
        <w:t xml:space="preserve">asset </w:t>
      </w:r>
      <w:r>
        <w:rPr>
          <w:rFonts w:ascii="Calibri" w:eastAsia="Times New Roman" w:hAnsi="Calibri" w:cs="Calibri"/>
          <w:color w:val="333333"/>
          <w:sz w:val="22"/>
          <w:szCs w:val="22"/>
          <w:lang w:val="en-GB" w:eastAsia="en-GB"/>
        </w:rPr>
        <w:t>additions including Etihad Plaza, Etihad Airways Centre and Al Jimi Mall extension supported NOI</w:t>
      </w:r>
      <w:r w:rsidR="00EF0ADA">
        <w:rPr>
          <w:rFonts w:ascii="Calibri" w:eastAsia="Times New Roman" w:hAnsi="Calibri" w:cs="Calibri"/>
          <w:color w:val="333333"/>
          <w:sz w:val="22"/>
          <w:szCs w:val="22"/>
          <w:lang w:val="en-GB" w:eastAsia="en-GB"/>
        </w:rPr>
        <w:t xml:space="preserve"> growth of 7% to AED 8</w:t>
      </w:r>
      <w:r w:rsidR="00E96AD2">
        <w:rPr>
          <w:rFonts w:ascii="Calibri" w:eastAsia="Times New Roman" w:hAnsi="Calibri" w:cs="Calibri"/>
          <w:color w:val="333333"/>
          <w:sz w:val="22"/>
          <w:szCs w:val="22"/>
          <w:lang w:val="en-GB" w:eastAsia="en-GB"/>
        </w:rPr>
        <w:t>27</w:t>
      </w:r>
      <w:r w:rsidR="00EF0ADA">
        <w:rPr>
          <w:rFonts w:ascii="Calibri" w:eastAsia="Times New Roman" w:hAnsi="Calibri" w:cs="Calibri"/>
          <w:color w:val="333333"/>
          <w:sz w:val="22"/>
          <w:szCs w:val="22"/>
          <w:lang w:val="en-GB" w:eastAsia="en-GB"/>
        </w:rPr>
        <w:t xml:space="preserve"> million in H1 2019 versus H1 2018. In Q2 2019, NOI was up 5% to AED </w:t>
      </w:r>
      <w:r w:rsidR="00E96AD2">
        <w:rPr>
          <w:rFonts w:ascii="Calibri" w:eastAsia="Times New Roman" w:hAnsi="Calibri" w:cs="Calibri"/>
          <w:color w:val="333333"/>
          <w:sz w:val="22"/>
          <w:szCs w:val="22"/>
          <w:lang w:val="en-GB" w:eastAsia="en-GB"/>
        </w:rPr>
        <w:t xml:space="preserve">396 </w:t>
      </w:r>
      <w:r w:rsidR="00EF0ADA">
        <w:rPr>
          <w:rFonts w:ascii="Calibri" w:eastAsia="Times New Roman" w:hAnsi="Calibri" w:cs="Calibri"/>
          <w:color w:val="333333"/>
          <w:sz w:val="22"/>
          <w:szCs w:val="22"/>
          <w:lang w:val="en-GB" w:eastAsia="en-GB"/>
        </w:rPr>
        <w:t>million</w:t>
      </w:r>
      <w:r>
        <w:rPr>
          <w:rFonts w:ascii="Calibri" w:eastAsia="Times New Roman" w:hAnsi="Calibri" w:cs="Calibri"/>
          <w:color w:val="333333"/>
          <w:sz w:val="22"/>
          <w:szCs w:val="22"/>
          <w:lang w:val="en-GB" w:eastAsia="en-GB"/>
        </w:rPr>
        <w:t xml:space="preserve"> vs. Q2 2018</w:t>
      </w:r>
    </w:p>
    <w:bookmarkEnd w:id="4"/>
    <w:p w14:paraId="54137B30" w14:textId="7088B747" w:rsidR="001B6CDA" w:rsidRDefault="001B6CDA" w:rsidP="001B6CDA">
      <w:pPr>
        <w:numPr>
          <w:ilvl w:val="0"/>
          <w:numId w:val="44"/>
        </w:numPr>
        <w:shd w:val="clear" w:color="auto" w:fill="FFFFFF"/>
        <w:spacing w:after="0"/>
        <w:contextualSpacing/>
        <w:jc w:val="both"/>
        <w:rPr>
          <w:rFonts w:ascii="Calibri" w:eastAsia="Times New Roman" w:hAnsi="Calibri" w:cs="Calibri"/>
          <w:color w:val="333333"/>
          <w:sz w:val="22"/>
          <w:szCs w:val="22"/>
          <w:lang w:val="en-GB" w:eastAsia="en-GB"/>
        </w:rPr>
      </w:pPr>
      <w:r>
        <w:rPr>
          <w:rFonts w:ascii="Calibri" w:eastAsia="Times New Roman" w:hAnsi="Calibri" w:cs="Calibri"/>
          <w:color w:val="333333"/>
          <w:sz w:val="22"/>
          <w:szCs w:val="22"/>
          <w:lang w:val="en-GB" w:eastAsia="en-GB"/>
        </w:rPr>
        <w:t xml:space="preserve">Occupancy across Aldar’s investment property portfolio which includes retail, residential and commercial </w:t>
      </w:r>
      <w:r w:rsidR="00EF0ADA">
        <w:rPr>
          <w:rFonts w:ascii="Calibri" w:eastAsia="Times New Roman" w:hAnsi="Calibri" w:cs="Calibri"/>
          <w:color w:val="333333"/>
          <w:sz w:val="22"/>
          <w:szCs w:val="22"/>
          <w:lang w:val="en-GB" w:eastAsia="en-GB"/>
        </w:rPr>
        <w:t xml:space="preserve">remained resilient at </w:t>
      </w:r>
      <w:r>
        <w:rPr>
          <w:rFonts w:ascii="Calibri" w:eastAsia="Times New Roman" w:hAnsi="Calibri" w:cs="Calibri"/>
          <w:color w:val="333333"/>
          <w:sz w:val="22"/>
          <w:szCs w:val="22"/>
          <w:lang w:val="en-GB" w:eastAsia="en-GB"/>
        </w:rPr>
        <w:t xml:space="preserve">90% </w:t>
      </w:r>
    </w:p>
    <w:p w14:paraId="0A69D1E2" w14:textId="586B7666" w:rsidR="001B6CDA" w:rsidRPr="00F82F92" w:rsidRDefault="001B6CDA" w:rsidP="001B6CDA">
      <w:pPr>
        <w:numPr>
          <w:ilvl w:val="0"/>
          <w:numId w:val="44"/>
        </w:numPr>
        <w:shd w:val="clear" w:color="auto" w:fill="FFFFFF"/>
        <w:spacing w:after="0"/>
        <w:contextualSpacing/>
        <w:jc w:val="both"/>
        <w:rPr>
          <w:rFonts w:ascii="Calibri" w:eastAsia="Times New Roman" w:hAnsi="Calibri" w:cs="Calibri"/>
          <w:color w:val="333333"/>
          <w:sz w:val="22"/>
          <w:szCs w:val="22"/>
          <w:lang w:val="en-GB" w:eastAsia="en-GB"/>
        </w:rPr>
      </w:pPr>
      <w:bookmarkStart w:id="5" w:name="_Hlk15919722"/>
      <w:r w:rsidRPr="00F82F92">
        <w:rPr>
          <w:rFonts w:ascii="Calibri" w:eastAsia="Times New Roman" w:hAnsi="Calibri" w:cs="Calibri"/>
          <w:color w:val="333333"/>
          <w:sz w:val="22"/>
          <w:szCs w:val="22"/>
          <w:lang w:val="en-GB" w:eastAsia="en-GB"/>
        </w:rPr>
        <w:t>Hospitality had a</w:t>
      </w:r>
      <w:r>
        <w:rPr>
          <w:rFonts w:ascii="Calibri" w:eastAsia="Times New Roman" w:hAnsi="Calibri" w:cs="Calibri"/>
          <w:color w:val="333333"/>
          <w:sz w:val="22"/>
          <w:szCs w:val="22"/>
          <w:lang w:val="en-GB" w:eastAsia="en-GB"/>
        </w:rPr>
        <w:t>nother</w:t>
      </w:r>
      <w:r w:rsidRPr="00F82F92">
        <w:rPr>
          <w:rFonts w:ascii="Calibri" w:eastAsia="Times New Roman" w:hAnsi="Calibri" w:cs="Calibri"/>
          <w:color w:val="333333"/>
          <w:sz w:val="22"/>
          <w:szCs w:val="22"/>
          <w:lang w:val="en-GB" w:eastAsia="en-GB"/>
        </w:rPr>
        <w:t xml:space="preserve"> standout </w:t>
      </w:r>
      <w:r w:rsidR="00673133">
        <w:rPr>
          <w:rFonts w:ascii="Calibri" w:eastAsia="Times New Roman" w:hAnsi="Calibri" w:cs="Calibri"/>
          <w:color w:val="333333"/>
          <w:sz w:val="22"/>
          <w:szCs w:val="22"/>
          <w:lang w:val="en-GB" w:eastAsia="en-GB"/>
        </w:rPr>
        <w:t xml:space="preserve">period, </w:t>
      </w:r>
      <w:r w:rsidRPr="00F82F92">
        <w:rPr>
          <w:rFonts w:ascii="Calibri" w:eastAsia="Times New Roman" w:hAnsi="Calibri" w:cs="Calibri"/>
          <w:color w:val="333333"/>
          <w:sz w:val="22"/>
          <w:szCs w:val="22"/>
          <w:lang w:val="en-GB" w:eastAsia="en-GB"/>
        </w:rPr>
        <w:t>with</w:t>
      </w:r>
      <w:r w:rsidR="00E96AD2">
        <w:rPr>
          <w:rFonts w:ascii="Calibri" w:eastAsia="Times New Roman" w:hAnsi="Calibri" w:cs="Calibri"/>
          <w:color w:val="333333"/>
          <w:sz w:val="22"/>
          <w:szCs w:val="22"/>
          <w:lang w:val="en-GB" w:eastAsia="en-GB"/>
        </w:rPr>
        <w:t xml:space="preserve"> occupancy reaching 77% </w:t>
      </w:r>
      <w:r w:rsidR="005D1FDD">
        <w:rPr>
          <w:rFonts w:ascii="Calibri" w:eastAsia="Times New Roman" w:hAnsi="Calibri" w:cs="Calibri"/>
          <w:color w:val="333333"/>
          <w:sz w:val="22"/>
          <w:szCs w:val="22"/>
          <w:lang w:val="en-GB" w:eastAsia="en-GB"/>
        </w:rPr>
        <w:t xml:space="preserve">for the </w:t>
      </w:r>
      <w:r w:rsidR="00E96AD2">
        <w:rPr>
          <w:rFonts w:ascii="Calibri" w:eastAsia="Times New Roman" w:hAnsi="Calibri" w:cs="Calibri"/>
          <w:color w:val="333333"/>
          <w:sz w:val="22"/>
          <w:szCs w:val="22"/>
          <w:lang w:val="en-GB" w:eastAsia="en-GB"/>
        </w:rPr>
        <w:t>first 6 months of 2019 versus 7</w:t>
      </w:r>
      <w:r w:rsidR="0010313A">
        <w:rPr>
          <w:rFonts w:ascii="Calibri" w:eastAsia="Times New Roman" w:hAnsi="Calibri" w:cs="Calibri"/>
          <w:color w:val="333333"/>
          <w:sz w:val="22"/>
          <w:szCs w:val="22"/>
          <w:lang w:val="en-GB" w:eastAsia="en-GB"/>
        </w:rPr>
        <w:t>2</w:t>
      </w:r>
      <w:r w:rsidR="00E96AD2">
        <w:rPr>
          <w:rFonts w:ascii="Calibri" w:eastAsia="Times New Roman" w:hAnsi="Calibri" w:cs="Calibri"/>
          <w:color w:val="333333"/>
          <w:sz w:val="22"/>
          <w:szCs w:val="22"/>
          <w:lang w:val="en-GB" w:eastAsia="en-GB"/>
        </w:rPr>
        <w:t>% in H1 2018</w:t>
      </w:r>
      <w:r>
        <w:rPr>
          <w:rFonts w:ascii="Calibri" w:eastAsia="Times New Roman" w:hAnsi="Calibri" w:cs="Calibri"/>
          <w:color w:val="333333"/>
          <w:sz w:val="22"/>
          <w:szCs w:val="22"/>
          <w:lang w:val="en-GB" w:eastAsia="en-GB"/>
        </w:rPr>
        <w:t xml:space="preserve"> </w:t>
      </w:r>
    </w:p>
    <w:bookmarkEnd w:id="5"/>
    <w:p w14:paraId="18A57EBB" w14:textId="38DCACA8" w:rsidR="001B6CDA" w:rsidRPr="00F82F92" w:rsidRDefault="001B6CDA" w:rsidP="001B6CDA">
      <w:pPr>
        <w:numPr>
          <w:ilvl w:val="0"/>
          <w:numId w:val="44"/>
        </w:numPr>
        <w:shd w:val="clear" w:color="auto" w:fill="FFFFFF"/>
        <w:spacing w:after="0"/>
        <w:contextualSpacing/>
        <w:jc w:val="both"/>
        <w:rPr>
          <w:rFonts w:ascii="Calibri" w:eastAsia="Times New Roman" w:hAnsi="Calibri" w:cs="Calibri"/>
          <w:color w:val="333333"/>
          <w:sz w:val="22"/>
          <w:szCs w:val="22"/>
          <w:lang w:val="en-GB" w:eastAsia="en-GB"/>
        </w:rPr>
      </w:pPr>
      <w:r>
        <w:rPr>
          <w:rFonts w:ascii="Calibri" w:hAnsi="Calibri" w:cs="Calibri"/>
          <w:color w:val="333333"/>
          <w:sz w:val="22"/>
          <w:szCs w:val="22"/>
          <w:shd w:val="clear" w:color="auto" w:fill="FFFFFF"/>
          <w:lang w:val="en-GB"/>
        </w:rPr>
        <w:t>Adjacency businesses, including Aldar Academies</w:t>
      </w:r>
      <w:r w:rsidR="00E96AD2">
        <w:rPr>
          <w:rFonts w:ascii="Calibri" w:hAnsi="Calibri" w:cs="Calibri"/>
          <w:color w:val="333333"/>
          <w:sz w:val="22"/>
          <w:szCs w:val="22"/>
          <w:shd w:val="clear" w:color="auto" w:fill="FFFFFF"/>
          <w:lang w:val="en-GB"/>
        </w:rPr>
        <w:t>,</w:t>
      </w:r>
      <w:r>
        <w:rPr>
          <w:rFonts w:ascii="Calibri" w:hAnsi="Calibri" w:cs="Calibri"/>
          <w:color w:val="333333"/>
          <w:sz w:val="22"/>
          <w:szCs w:val="22"/>
          <w:shd w:val="clear" w:color="auto" w:fill="FFFFFF"/>
          <w:lang w:val="en-GB"/>
        </w:rPr>
        <w:t xml:space="preserve"> Khidmah </w:t>
      </w:r>
      <w:r w:rsidR="00E96AD2">
        <w:rPr>
          <w:rFonts w:ascii="Calibri" w:hAnsi="Calibri" w:cs="Calibri"/>
          <w:color w:val="333333"/>
          <w:sz w:val="22"/>
          <w:szCs w:val="22"/>
          <w:shd w:val="clear" w:color="auto" w:fill="FFFFFF"/>
          <w:lang w:val="en-GB"/>
        </w:rPr>
        <w:t xml:space="preserve">and Provis </w:t>
      </w:r>
      <w:r>
        <w:rPr>
          <w:rFonts w:ascii="Calibri" w:hAnsi="Calibri" w:cs="Calibri"/>
          <w:color w:val="333333"/>
          <w:sz w:val="22"/>
          <w:szCs w:val="22"/>
          <w:shd w:val="clear" w:color="auto" w:fill="FFFFFF"/>
          <w:lang w:val="en-GB"/>
        </w:rPr>
        <w:t>witnessed strong performance, contributing positively to financial results</w:t>
      </w:r>
    </w:p>
    <w:p w14:paraId="1FFB852E" w14:textId="77777777" w:rsidR="001B6CDA" w:rsidRPr="00F82F92" w:rsidRDefault="001B6CDA" w:rsidP="001B6CDA">
      <w:pPr>
        <w:shd w:val="clear" w:color="auto" w:fill="FFFFFF"/>
        <w:spacing w:after="0"/>
        <w:contextualSpacing/>
        <w:jc w:val="both"/>
        <w:rPr>
          <w:rFonts w:ascii="Calibri" w:eastAsia="Times New Roman" w:hAnsi="Calibri" w:cs="Calibri"/>
          <w:color w:val="333333"/>
          <w:sz w:val="22"/>
          <w:szCs w:val="22"/>
          <w:lang w:val="en-GB" w:eastAsia="en-GB"/>
        </w:rPr>
      </w:pPr>
    </w:p>
    <w:p w14:paraId="0F3106DD" w14:textId="77777777" w:rsidR="001B6CDA" w:rsidRPr="00F82F92" w:rsidRDefault="001B6CDA" w:rsidP="001B6CDA">
      <w:pPr>
        <w:shd w:val="clear" w:color="auto" w:fill="FFFFFF"/>
        <w:spacing w:after="0"/>
        <w:contextualSpacing/>
        <w:jc w:val="both"/>
        <w:rPr>
          <w:rFonts w:ascii="Calibri" w:eastAsia="Times New Roman" w:hAnsi="Calibri" w:cs="Calibri"/>
          <w:color w:val="333333"/>
          <w:sz w:val="22"/>
          <w:szCs w:val="22"/>
          <w:lang w:val="en-GB" w:eastAsia="en-GB"/>
        </w:rPr>
      </w:pPr>
    </w:p>
    <w:p w14:paraId="66E0F4E5" w14:textId="77777777" w:rsidR="001B6CDA" w:rsidRPr="00F82F92" w:rsidRDefault="001B6CDA" w:rsidP="001B6CDA">
      <w:pPr>
        <w:shd w:val="clear" w:color="auto" w:fill="FFFFFF"/>
        <w:spacing w:after="0"/>
        <w:ind w:left="360" w:hanging="360"/>
        <w:contextualSpacing/>
        <w:jc w:val="center"/>
        <w:rPr>
          <w:rFonts w:ascii="Calibri" w:hAnsi="Calibri" w:cs="Calibri"/>
          <w:sz w:val="22"/>
          <w:szCs w:val="22"/>
          <w:lang w:val="en-GB"/>
        </w:rPr>
      </w:pPr>
      <w:r w:rsidRPr="00F82F92">
        <w:rPr>
          <w:rFonts w:ascii="Calibri" w:hAnsi="Calibri" w:cs="Calibri"/>
          <w:sz w:val="22"/>
          <w:szCs w:val="22"/>
          <w:lang w:val="en-GB"/>
        </w:rPr>
        <w:t>-Ends-</w:t>
      </w:r>
    </w:p>
    <w:p w14:paraId="5F1FE043" w14:textId="77777777" w:rsidR="001B6CDA" w:rsidRDefault="001B6CDA" w:rsidP="001B6CDA">
      <w:pPr>
        <w:spacing w:after="0"/>
        <w:rPr>
          <w:rFonts w:ascii="Calibri" w:hAnsi="Calibri" w:cs="Calibri"/>
          <w:b/>
          <w:szCs w:val="22"/>
          <w:lang w:val="en-GB"/>
        </w:rPr>
      </w:pPr>
    </w:p>
    <w:p w14:paraId="64EB59D5" w14:textId="77777777" w:rsidR="001B6CDA" w:rsidRDefault="001B6CDA" w:rsidP="001B6CDA">
      <w:pPr>
        <w:spacing w:after="0"/>
        <w:rPr>
          <w:rFonts w:ascii="Calibri" w:hAnsi="Calibri" w:cs="Calibri"/>
          <w:b/>
          <w:szCs w:val="22"/>
          <w:lang w:val="en-GB"/>
        </w:rPr>
      </w:pPr>
    </w:p>
    <w:p w14:paraId="43329826" w14:textId="77777777" w:rsidR="005E04C9" w:rsidRDefault="005E04C9" w:rsidP="001B6CDA">
      <w:pPr>
        <w:spacing w:after="0"/>
        <w:rPr>
          <w:rFonts w:ascii="Calibri" w:hAnsi="Calibri" w:cs="Calibri"/>
          <w:b/>
          <w:szCs w:val="22"/>
          <w:lang w:val="en-GB"/>
        </w:rPr>
      </w:pPr>
    </w:p>
    <w:p w14:paraId="3413FE08" w14:textId="77777777" w:rsidR="005E04C9" w:rsidRDefault="005E04C9" w:rsidP="001B6CDA">
      <w:pPr>
        <w:spacing w:after="0"/>
        <w:rPr>
          <w:rFonts w:ascii="Calibri" w:hAnsi="Calibri" w:cs="Calibri"/>
          <w:b/>
          <w:szCs w:val="22"/>
          <w:lang w:val="en-GB"/>
        </w:rPr>
      </w:pPr>
    </w:p>
    <w:p w14:paraId="33E22502" w14:textId="0703B3C3" w:rsidR="001B6CDA" w:rsidRPr="00F82F92" w:rsidRDefault="001B6CDA" w:rsidP="001B6CDA">
      <w:pPr>
        <w:spacing w:after="0"/>
        <w:rPr>
          <w:rFonts w:ascii="Calibri" w:hAnsi="Calibri" w:cs="Calibri"/>
          <w:b/>
          <w:szCs w:val="22"/>
          <w:lang w:val="en-GB"/>
        </w:rPr>
      </w:pPr>
      <w:r w:rsidRPr="00F82F92">
        <w:rPr>
          <w:rFonts w:ascii="Calibri" w:hAnsi="Calibri" w:cs="Calibri"/>
          <w:b/>
          <w:szCs w:val="22"/>
          <w:lang w:val="en-GB"/>
        </w:rPr>
        <w:t>For further information, please contact:</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3032"/>
        <w:gridCol w:w="2910"/>
        <w:gridCol w:w="3085"/>
      </w:tblGrid>
      <w:tr w:rsidR="001B6CDA" w:rsidRPr="00F82F92" w14:paraId="6D0EC2DF" w14:textId="77777777" w:rsidTr="00590425">
        <w:trPr>
          <w:trHeight w:val="113"/>
        </w:trPr>
        <w:tc>
          <w:tcPr>
            <w:tcW w:w="3160" w:type="dxa"/>
          </w:tcPr>
          <w:p w14:paraId="05B29566" w14:textId="77777777" w:rsidR="001B6CDA" w:rsidRPr="00F82F92" w:rsidRDefault="001B6CDA" w:rsidP="00590425">
            <w:pPr>
              <w:spacing w:line="276" w:lineRule="auto"/>
              <w:rPr>
                <w:rFonts w:ascii="Calibri" w:hAnsi="Calibri" w:cs="Calibri"/>
                <w:szCs w:val="22"/>
                <w:lang w:val="en-GB"/>
              </w:rPr>
            </w:pPr>
            <w:r w:rsidRPr="00F82F92">
              <w:rPr>
                <w:rFonts w:ascii="Calibri" w:hAnsi="Calibri" w:cs="Calibri"/>
                <w:b/>
                <w:szCs w:val="22"/>
                <w:lang w:val="en-GB"/>
              </w:rPr>
              <w:t>Media/ IR</w:t>
            </w:r>
          </w:p>
          <w:p w14:paraId="2F1A0B19" w14:textId="77777777" w:rsidR="001B6CDA" w:rsidRPr="00F82F92" w:rsidRDefault="001B6CDA" w:rsidP="00590425">
            <w:pPr>
              <w:spacing w:line="276" w:lineRule="auto"/>
              <w:rPr>
                <w:rFonts w:ascii="Calibri" w:eastAsia="Calibri" w:hAnsi="Calibri" w:cs="Calibri"/>
                <w:b/>
                <w:bCs/>
                <w:szCs w:val="22"/>
                <w:lang w:val="en-GB"/>
              </w:rPr>
            </w:pPr>
            <w:r w:rsidRPr="00F82F92">
              <w:rPr>
                <w:rFonts w:ascii="Calibri" w:eastAsia="Calibri" w:hAnsi="Calibri" w:cs="Calibri"/>
                <w:b/>
                <w:bCs/>
                <w:szCs w:val="22"/>
                <w:lang w:val="en-GB"/>
              </w:rPr>
              <w:t>Nick Farmer / Chris Wilson</w:t>
            </w:r>
          </w:p>
          <w:p w14:paraId="15289BE5" w14:textId="77777777" w:rsidR="001B6CDA" w:rsidRPr="00F82F92" w:rsidRDefault="001B6CDA" w:rsidP="00590425">
            <w:pPr>
              <w:spacing w:line="276" w:lineRule="auto"/>
              <w:rPr>
                <w:rFonts w:ascii="Calibri" w:eastAsia="Calibri" w:hAnsi="Calibri" w:cs="Calibri"/>
                <w:szCs w:val="22"/>
                <w:lang w:val="en-GB"/>
              </w:rPr>
            </w:pPr>
            <w:r w:rsidRPr="00F82F92">
              <w:rPr>
                <w:rFonts w:ascii="Calibri" w:eastAsia="Calibri" w:hAnsi="Calibri" w:cs="Calibri"/>
                <w:szCs w:val="22"/>
                <w:lang w:val="en-GB"/>
              </w:rPr>
              <w:t>Aldar Properties</w:t>
            </w:r>
          </w:p>
          <w:p w14:paraId="51F1638D" w14:textId="77777777" w:rsidR="001B6CDA" w:rsidRPr="00F82F92" w:rsidRDefault="001B6CDA" w:rsidP="00590425">
            <w:pPr>
              <w:spacing w:line="276" w:lineRule="auto"/>
              <w:rPr>
                <w:rFonts w:ascii="Calibri" w:eastAsia="Calibri" w:hAnsi="Calibri" w:cs="Calibri"/>
                <w:szCs w:val="22"/>
                <w:lang w:val="en-GB"/>
              </w:rPr>
            </w:pPr>
            <w:r w:rsidRPr="00F82F92">
              <w:rPr>
                <w:rFonts w:ascii="Calibri" w:hAnsi="Calibri" w:cs="Calibri"/>
                <w:szCs w:val="22"/>
                <w:lang w:val="en-GB"/>
              </w:rPr>
              <w:t>+971 2 810 5555</w:t>
            </w:r>
          </w:p>
        </w:tc>
        <w:tc>
          <w:tcPr>
            <w:tcW w:w="3083" w:type="dxa"/>
          </w:tcPr>
          <w:p w14:paraId="3484FD60" w14:textId="77777777" w:rsidR="001B6CDA" w:rsidRPr="00F82F92" w:rsidRDefault="001B6CDA" w:rsidP="00590425">
            <w:pPr>
              <w:rPr>
                <w:rFonts w:ascii="Calibri" w:eastAsia="Calibri" w:hAnsi="Calibri" w:cs="Calibri"/>
                <w:szCs w:val="22"/>
                <w:lang w:val="en-GB"/>
              </w:rPr>
            </w:pPr>
          </w:p>
        </w:tc>
        <w:tc>
          <w:tcPr>
            <w:tcW w:w="3117" w:type="dxa"/>
          </w:tcPr>
          <w:p w14:paraId="6CF92DF4" w14:textId="77777777" w:rsidR="001B6CDA" w:rsidRPr="00F82F92" w:rsidRDefault="001B6CDA" w:rsidP="00590425">
            <w:pPr>
              <w:spacing w:line="276" w:lineRule="auto"/>
              <w:rPr>
                <w:rFonts w:ascii="Calibri" w:eastAsia="Calibri" w:hAnsi="Calibri" w:cs="Calibri"/>
                <w:szCs w:val="22"/>
                <w:lang w:val="en-GB"/>
              </w:rPr>
            </w:pPr>
          </w:p>
          <w:p w14:paraId="2E64E0EE" w14:textId="77777777" w:rsidR="001B6CDA" w:rsidRPr="00F82F92" w:rsidRDefault="001B6CDA" w:rsidP="00590425">
            <w:pPr>
              <w:spacing w:line="276" w:lineRule="auto"/>
              <w:rPr>
                <w:rFonts w:ascii="Calibri" w:eastAsia="Calibri" w:hAnsi="Calibri" w:cs="Calibri"/>
                <w:b/>
                <w:bCs/>
                <w:szCs w:val="22"/>
                <w:lang w:val="en-GB"/>
              </w:rPr>
            </w:pPr>
            <w:r w:rsidRPr="00F82F92">
              <w:rPr>
                <w:rFonts w:ascii="Calibri" w:eastAsia="Calibri" w:hAnsi="Calibri" w:cs="Calibri"/>
                <w:b/>
                <w:bCs/>
                <w:szCs w:val="22"/>
                <w:lang w:val="en-GB"/>
              </w:rPr>
              <w:t>Joudi Issa</w:t>
            </w:r>
          </w:p>
          <w:p w14:paraId="6F15C487" w14:textId="77777777" w:rsidR="001B6CDA" w:rsidRPr="00F82F92" w:rsidRDefault="001B6CDA" w:rsidP="00590425">
            <w:pPr>
              <w:spacing w:line="276" w:lineRule="auto"/>
              <w:rPr>
                <w:rFonts w:ascii="Calibri" w:eastAsia="Calibri" w:hAnsi="Calibri" w:cs="Calibri"/>
                <w:szCs w:val="22"/>
                <w:lang w:val="en-GB"/>
              </w:rPr>
            </w:pPr>
            <w:r w:rsidRPr="00F82F92">
              <w:rPr>
                <w:rFonts w:ascii="Calibri" w:eastAsia="Calibri" w:hAnsi="Calibri" w:cs="Calibri"/>
                <w:szCs w:val="22"/>
                <w:lang w:val="en-GB"/>
              </w:rPr>
              <w:t>Brunswick Group</w:t>
            </w:r>
          </w:p>
          <w:p w14:paraId="3121667B" w14:textId="77777777" w:rsidR="001B6CDA" w:rsidRPr="00F82F92" w:rsidRDefault="001B6CDA" w:rsidP="00590425">
            <w:pPr>
              <w:spacing w:line="276" w:lineRule="auto"/>
              <w:rPr>
                <w:rFonts w:ascii="Calibri" w:eastAsia="Calibri" w:hAnsi="Calibri" w:cs="Calibri"/>
                <w:szCs w:val="22"/>
                <w:lang w:val="en-GB"/>
              </w:rPr>
            </w:pPr>
            <w:r w:rsidRPr="00F82F92">
              <w:rPr>
                <w:rFonts w:ascii="Calibri" w:eastAsia="Calibri" w:hAnsi="Calibri" w:cs="Calibri"/>
                <w:szCs w:val="22"/>
                <w:lang w:val="en-GB"/>
              </w:rPr>
              <w:t>+971 2 234 4600</w:t>
            </w:r>
          </w:p>
          <w:p w14:paraId="696544D6" w14:textId="77777777" w:rsidR="001B6CDA" w:rsidRPr="00F82F92" w:rsidRDefault="00BB3D92" w:rsidP="00590425">
            <w:pPr>
              <w:spacing w:line="276" w:lineRule="auto"/>
              <w:rPr>
                <w:rFonts w:ascii="Calibri" w:eastAsia="Calibri" w:hAnsi="Calibri" w:cs="Calibri"/>
                <w:szCs w:val="22"/>
                <w:lang w:val="en-GB"/>
              </w:rPr>
            </w:pPr>
            <w:hyperlink r:id="rId11" w:history="1">
              <w:r w:rsidR="001B6CDA" w:rsidRPr="00F82F92">
                <w:rPr>
                  <w:rStyle w:val="Hyperlink"/>
                  <w:rFonts w:ascii="Calibri" w:eastAsia="Calibri" w:hAnsi="Calibri" w:cs="Calibri"/>
                  <w:szCs w:val="22"/>
                  <w:lang w:val="en-GB"/>
                </w:rPr>
                <w:t>ALDAR@brunswickgroup.com</w:t>
              </w:r>
            </w:hyperlink>
          </w:p>
        </w:tc>
      </w:tr>
    </w:tbl>
    <w:p w14:paraId="6A56CBE3" w14:textId="77777777" w:rsidR="001B6CDA" w:rsidRPr="00F82F92" w:rsidRDefault="001B6CDA" w:rsidP="001B6CDA">
      <w:pPr>
        <w:spacing w:line="264" w:lineRule="auto"/>
        <w:rPr>
          <w:rFonts w:ascii="Calibri" w:eastAsia="Times New Roman" w:hAnsi="Calibri" w:cs="Calibri"/>
          <w:lang w:val="en-GB"/>
        </w:rPr>
      </w:pPr>
      <w:r w:rsidRPr="00F82F92">
        <w:rPr>
          <w:rFonts w:ascii="Calibri" w:eastAsia="Calibri" w:hAnsi="Calibri" w:cs="Calibri"/>
          <w:szCs w:val="22"/>
          <w:lang w:val="en-GB"/>
        </w:rPr>
        <w:t xml:space="preserve">For more information on Aldar please visit </w:t>
      </w:r>
      <w:hyperlink r:id="rId12" w:history="1">
        <w:r w:rsidRPr="00F82F92">
          <w:rPr>
            <w:rFonts w:ascii="Calibri" w:eastAsia="Calibri" w:hAnsi="Calibri" w:cs="Calibri"/>
            <w:szCs w:val="22"/>
            <w:lang w:val="en-GB"/>
          </w:rPr>
          <w:t>www.aldar.com</w:t>
        </w:r>
      </w:hyperlink>
      <w:r w:rsidRPr="00F82F92">
        <w:rPr>
          <w:rFonts w:ascii="Calibri" w:eastAsia="Calibri" w:hAnsi="Calibri" w:cs="Calibri"/>
          <w:szCs w:val="22"/>
          <w:lang w:val="en-GB"/>
        </w:rPr>
        <w:t xml:space="preserve"> or follow us on:</w:t>
      </w:r>
    </w:p>
    <w:p w14:paraId="1ED8AC71" w14:textId="77777777" w:rsidR="001B6CDA" w:rsidRPr="00F82F92" w:rsidRDefault="001B6CDA" w:rsidP="001B6CDA">
      <w:pPr>
        <w:rPr>
          <w:rFonts w:ascii="Calibri" w:hAnsi="Calibri" w:cs="Calibri"/>
          <w:szCs w:val="22"/>
          <w:lang w:val="en-GB"/>
        </w:rPr>
      </w:pPr>
      <w:r w:rsidRPr="00F82F92">
        <w:rPr>
          <w:rFonts w:ascii="Calibri" w:hAnsi="Calibri" w:cs="Calibri"/>
          <w:noProof/>
          <w:color w:val="1F497D"/>
          <w:lang w:val="en-GB"/>
        </w:rPr>
        <w:drawing>
          <wp:inline distT="0" distB="0" distL="0" distR="0" wp14:anchorId="3CA78BF3" wp14:editId="02B0C1FF">
            <wp:extent cx="409575" cy="409575"/>
            <wp:effectExtent l="0" t="0" r="9525" b="9525"/>
            <wp:docPr id="4" name="Picture 4" descr="cid:image001.png@01D2C7F1.A53909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7F1.A53909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F82F92">
        <w:rPr>
          <w:rFonts w:ascii="Calibri" w:hAnsi="Calibri" w:cs="Calibri"/>
          <w:lang w:val="en-GB"/>
        </w:rPr>
        <w:t>  </w:t>
      </w:r>
      <w:r w:rsidRPr="00F82F92">
        <w:rPr>
          <w:rFonts w:ascii="Calibri" w:hAnsi="Calibri" w:cs="Calibri"/>
          <w:noProof/>
          <w:lang w:val="en-GB"/>
        </w:rPr>
        <w:drawing>
          <wp:inline distT="0" distB="0" distL="0" distR="0" wp14:anchorId="520F0982" wp14:editId="25ECB113">
            <wp:extent cx="409575" cy="409575"/>
            <wp:effectExtent l="0" t="0" r="9525" b="9525"/>
            <wp:docPr id="1" name="Picture 1" descr="cid:image002.png@01D2C7F1.A53909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C7F1.A53909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F82F92">
        <w:rPr>
          <w:rFonts w:ascii="Calibri" w:hAnsi="Calibri" w:cs="Calibri"/>
          <w:lang w:val="en-GB"/>
        </w:rPr>
        <w:t>   </w:t>
      </w:r>
      <w:r w:rsidRPr="00F82F92">
        <w:rPr>
          <w:rFonts w:ascii="Calibri" w:hAnsi="Calibri" w:cs="Calibri"/>
          <w:noProof/>
          <w:lang w:val="en-GB"/>
        </w:rPr>
        <w:drawing>
          <wp:inline distT="0" distB="0" distL="0" distR="0" wp14:anchorId="0451DF27" wp14:editId="53EA85F3">
            <wp:extent cx="409575" cy="409575"/>
            <wp:effectExtent l="0" t="0" r="9525" b="9525"/>
            <wp:docPr id="2" name="Picture 2" descr="Image result for linkedi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nkedin logo"/>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795C30E1" w14:textId="77777777" w:rsidR="001B6CDA" w:rsidRPr="00F82F92" w:rsidRDefault="001B6CDA" w:rsidP="001B6CDA">
      <w:pPr>
        <w:rPr>
          <w:rFonts w:ascii="Calibri" w:eastAsia="Calibri" w:hAnsi="Calibri" w:cs="Calibri"/>
          <w:b/>
          <w:color w:val="001432" w:themeColor="text1"/>
          <w:szCs w:val="22"/>
          <w:lang w:val="en-GB"/>
        </w:rPr>
      </w:pPr>
      <w:r w:rsidRPr="00F82F92">
        <w:rPr>
          <w:rFonts w:ascii="Calibri" w:eastAsia="Calibri" w:hAnsi="Calibri" w:cs="Calibri"/>
          <w:b/>
          <w:color w:val="001432" w:themeColor="text1"/>
          <w:szCs w:val="22"/>
          <w:lang w:val="en-GB"/>
        </w:rPr>
        <w:t>About Aldar</w:t>
      </w:r>
    </w:p>
    <w:p w14:paraId="60CC3307" w14:textId="77777777" w:rsidR="001B6CDA" w:rsidRPr="00F82F92" w:rsidRDefault="001B6CDA" w:rsidP="001B6CDA">
      <w:pPr>
        <w:rPr>
          <w:rFonts w:ascii="Calibri" w:hAnsi="Calibri" w:cs="Calibri"/>
          <w:color w:val="001432" w:themeColor="text1"/>
          <w:szCs w:val="22"/>
          <w:lang w:val="en-GB"/>
        </w:rPr>
      </w:pPr>
      <w:r w:rsidRPr="00F82F92">
        <w:rPr>
          <w:rFonts w:ascii="Calibri" w:hAnsi="Calibri" w:cs="Calibri"/>
          <w:color w:val="001432" w:themeColor="text1"/>
          <w:szCs w:val="22"/>
          <w:lang w:val="en-GB"/>
        </w:rPr>
        <w:t>Aldar Properties PJSC is the leading real estate developer in Abu Dhabi with USD10 billion in assets, a 75 million sq. m land bank, and through its iconic developments, it is one of the most well known in the United Arab Emirates, and wider Middle East region.</w:t>
      </w:r>
    </w:p>
    <w:p w14:paraId="14CE8729" w14:textId="77777777" w:rsidR="001B6CDA" w:rsidRPr="00F82F92" w:rsidRDefault="001B6CDA" w:rsidP="001B6CDA">
      <w:pPr>
        <w:rPr>
          <w:rFonts w:ascii="Calibri" w:hAnsi="Calibri" w:cs="Calibri"/>
          <w:color w:val="001432" w:themeColor="text1"/>
          <w:szCs w:val="22"/>
          <w:lang w:val="en-GB"/>
        </w:rPr>
      </w:pPr>
      <w:r w:rsidRPr="00F82F92">
        <w:rPr>
          <w:rFonts w:ascii="Calibri" w:hAnsi="Calibri" w:cs="Calibri"/>
          <w:color w:val="001432" w:themeColor="text1"/>
          <w:szCs w:val="22"/>
          <w:lang w:val="en-GB"/>
        </w:rPr>
        <w:t>From its beginnings in 2005 through to today, Aldar continues to shape and enhance the urban fabric of the UAE’s Capital City in addition to other key areas of the Emirate.</w:t>
      </w:r>
    </w:p>
    <w:p w14:paraId="5223EDC9" w14:textId="77777777" w:rsidR="001B6CDA" w:rsidRPr="00F82F92" w:rsidRDefault="001B6CDA" w:rsidP="001B6CDA">
      <w:pPr>
        <w:rPr>
          <w:rFonts w:ascii="Calibri" w:hAnsi="Calibri" w:cs="Calibri"/>
          <w:color w:val="001432" w:themeColor="text1"/>
          <w:szCs w:val="22"/>
          <w:lang w:val="en-GB"/>
        </w:rPr>
      </w:pPr>
      <w:r w:rsidRPr="00F82F92">
        <w:rPr>
          <w:rFonts w:ascii="Calibri" w:hAnsi="Calibri" w:cs="Calibri"/>
          <w:color w:val="001432" w:themeColor="text1"/>
          <w:szCs w:val="22"/>
          <w:lang w:val="en-GB"/>
        </w:rPr>
        <w:t>Aldar develops exciting and innovative projects, such as the internationally recognized HQ building situated in the Al Raha Beach development, the Gate Towers in Shams Abu Dhabi on Al Reem Island, in addition to Yas Island’s F1 circuit.</w:t>
      </w:r>
    </w:p>
    <w:p w14:paraId="47661335" w14:textId="77777777" w:rsidR="001B6CDA" w:rsidRPr="00F82F92" w:rsidRDefault="001B6CDA" w:rsidP="001B6CDA">
      <w:pPr>
        <w:rPr>
          <w:rFonts w:ascii="Calibri" w:hAnsi="Calibri" w:cs="Calibri"/>
          <w:color w:val="001432" w:themeColor="text1"/>
          <w:szCs w:val="22"/>
          <w:lang w:val="en-GB"/>
        </w:rPr>
      </w:pPr>
      <w:r w:rsidRPr="00F82F92">
        <w:rPr>
          <w:rFonts w:ascii="Calibri" w:hAnsi="Calibri" w:cs="Calibri"/>
          <w:color w:val="001432" w:themeColor="text1"/>
          <w:szCs w:val="22"/>
          <w:lang w:val="en-GB"/>
        </w:rPr>
        <w:t xml:space="preserve">Aldar’s shares are traded on the Abu Dhabi Securities Exchange (Stock quote: ALDAR:UH), and is a profitable, cash generative business that provides recurring revenues, and benefits from a diverse and supportive shareholder base. Aldar operates according to high standards of corporate governance and is committed to operating a long term and sustainable business in order to provide ongoing value for its shareholders. </w:t>
      </w:r>
    </w:p>
    <w:p w14:paraId="31FBB444" w14:textId="77777777" w:rsidR="001B6CDA" w:rsidRPr="00F82F92" w:rsidRDefault="001B6CDA" w:rsidP="001B6CDA">
      <w:pPr>
        <w:rPr>
          <w:rFonts w:ascii="Calibri" w:hAnsi="Calibri" w:cs="Calibri"/>
          <w:color w:val="001432" w:themeColor="text1"/>
          <w:szCs w:val="22"/>
          <w:lang w:val="en-GB"/>
        </w:rPr>
      </w:pPr>
      <w:r w:rsidRPr="00F82F92">
        <w:rPr>
          <w:rFonts w:ascii="Calibri" w:hAnsi="Calibri" w:cs="Calibri"/>
          <w:color w:val="001432" w:themeColor="text1"/>
          <w:szCs w:val="22"/>
          <w:lang w:val="en-GB"/>
        </w:rPr>
        <w:t>Aldar seeks to create quality, comfortable, desirable destinations that enrich the lives of Abu Dhabi residents as well as tourists within the Emirate. Aldar is playing a leading role in the development and provision of world class retail - Yas Mall, international standard education through Aldar Academies, iconic entertainment venues such as the Yas Marina Circuit, and community amenities across its entire portfolio.</w:t>
      </w:r>
    </w:p>
    <w:p w14:paraId="203F70A4" w14:textId="77777777" w:rsidR="001B6CDA" w:rsidRPr="00F82F92" w:rsidRDefault="001B6CDA" w:rsidP="001B6CDA">
      <w:pPr>
        <w:rPr>
          <w:rFonts w:ascii="Calibri" w:hAnsi="Calibri" w:cs="Calibri"/>
          <w:color w:val="001432" w:themeColor="text1"/>
          <w:szCs w:val="22"/>
          <w:lang w:val="en-GB"/>
        </w:rPr>
      </w:pPr>
      <w:r w:rsidRPr="00F82F92">
        <w:rPr>
          <w:rFonts w:ascii="Calibri" w:hAnsi="Calibri" w:cs="Calibri"/>
          <w:color w:val="001432" w:themeColor="text1"/>
          <w:szCs w:val="22"/>
          <w:lang w:val="en-GB"/>
        </w:rPr>
        <w:t>Aldar is driven by a vision to be the most trusted and recognized real estate lifestyle developer in Abu Dhabi and beyond.</w:t>
      </w:r>
    </w:p>
    <w:p w14:paraId="3CD1188C" w14:textId="77777777" w:rsidR="001B6CDA" w:rsidRPr="00F82F92" w:rsidRDefault="00BB3D92" w:rsidP="001B6CDA">
      <w:pPr>
        <w:spacing w:line="360" w:lineRule="auto"/>
        <w:rPr>
          <w:rFonts w:ascii="Calibri" w:hAnsi="Calibri" w:cs="Calibri"/>
          <w:color w:val="001432" w:themeColor="text1"/>
          <w:szCs w:val="22"/>
          <w:lang w:val="en-GB"/>
        </w:rPr>
      </w:pPr>
      <w:hyperlink r:id="rId22" w:history="1">
        <w:r w:rsidR="001B6CDA" w:rsidRPr="00F82F92">
          <w:rPr>
            <w:rStyle w:val="Hyperlink"/>
            <w:rFonts w:ascii="Calibri" w:eastAsia="Calibri" w:hAnsi="Calibri" w:cs="Calibri"/>
            <w:color w:val="001432" w:themeColor="text1"/>
            <w:szCs w:val="22"/>
            <w:lang w:val="en-GB"/>
          </w:rPr>
          <w:t>www.aldar.com</w:t>
        </w:r>
      </w:hyperlink>
    </w:p>
    <w:bookmarkEnd w:id="0"/>
    <w:p w14:paraId="5F90B858" w14:textId="77777777" w:rsidR="006D30B5" w:rsidRPr="00FD283C" w:rsidRDefault="006D30B5" w:rsidP="006572E0">
      <w:pPr>
        <w:spacing w:after="0"/>
      </w:pPr>
    </w:p>
    <w:sectPr w:rsidR="006D30B5" w:rsidRPr="00FD283C" w:rsidSect="006D30B5">
      <w:headerReference w:type="first" r:id="rId23"/>
      <w:footerReference w:type="first" r:id="rId24"/>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302E" w14:textId="77777777" w:rsidR="00BB3D92" w:rsidRDefault="00BB3D92" w:rsidP="00902929">
      <w:r>
        <w:separator/>
      </w:r>
    </w:p>
  </w:endnote>
  <w:endnote w:type="continuationSeparator" w:id="0">
    <w:p w14:paraId="635316D8" w14:textId="77777777" w:rsidR="00BB3D92" w:rsidRDefault="00BB3D92"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5687" w14:textId="77777777" w:rsidR="001B6CDA" w:rsidRDefault="001B6CDA">
    <w:pPr>
      <w:pStyle w:val="Footer"/>
      <w:jc w:val="center"/>
      <w:rPr>
        <w:caps/>
        <w:noProof/>
        <w:color w:val="7962CE" w:themeColor="accent1"/>
      </w:rPr>
    </w:pPr>
    <w:r>
      <w:rPr>
        <w:caps/>
        <w:color w:val="7962CE" w:themeColor="accent1"/>
      </w:rPr>
      <w:fldChar w:fldCharType="begin"/>
    </w:r>
    <w:r>
      <w:rPr>
        <w:caps/>
        <w:color w:val="7962CE" w:themeColor="accent1"/>
      </w:rPr>
      <w:instrText xml:space="preserve"> PAGE   \* MERGEFORMAT </w:instrText>
    </w:r>
    <w:r>
      <w:rPr>
        <w:caps/>
        <w:color w:val="7962CE" w:themeColor="accent1"/>
      </w:rPr>
      <w:fldChar w:fldCharType="separate"/>
    </w:r>
    <w:r>
      <w:rPr>
        <w:caps/>
        <w:noProof/>
        <w:color w:val="7962CE" w:themeColor="accent1"/>
      </w:rPr>
      <w:t>2</w:t>
    </w:r>
    <w:r>
      <w:rPr>
        <w:caps/>
        <w:noProof/>
        <w:color w:val="7962CE" w:themeColor="accent1"/>
      </w:rPr>
      <w:fldChar w:fldCharType="end"/>
    </w:r>
  </w:p>
  <w:p w14:paraId="7ABD04DE" w14:textId="771B4D23" w:rsidR="006D30B5" w:rsidRPr="001B6CDA" w:rsidRDefault="006D30B5" w:rsidP="001B6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A75D" w14:textId="77777777" w:rsidR="00BB3D92" w:rsidRDefault="00BB3D92" w:rsidP="00902929">
      <w:r>
        <w:separator/>
      </w:r>
    </w:p>
  </w:footnote>
  <w:footnote w:type="continuationSeparator" w:id="0">
    <w:p w14:paraId="7A26A742" w14:textId="77777777" w:rsidR="00BB3D92" w:rsidRDefault="00BB3D92"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F2F4" w14:textId="6152A01C" w:rsidR="00EB56B2" w:rsidRDefault="001B6CDA" w:rsidP="00EB56B2">
    <w:pPr>
      <w:pStyle w:val="rightalign"/>
      <w:spacing w:before="240" w:after="360"/>
    </w:pPr>
    <w:r>
      <w:rPr>
        <w:noProof/>
      </w:rPr>
      <w:drawing>
        <wp:anchor distT="0" distB="0" distL="114300" distR="114300" simplePos="0" relativeHeight="251659264" behindDoc="0" locked="0" layoutInCell="1" allowOverlap="1" wp14:anchorId="39D5476F" wp14:editId="670F734E">
          <wp:simplePos x="0" y="0"/>
          <wp:positionH relativeFrom="column">
            <wp:posOffset>5705856</wp:posOffset>
          </wp:positionH>
          <wp:positionV relativeFrom="paragraph">
            <wp:posOffset>-153848</wp:posOffset>
          </wp:positionV>
          <wp:extent cx="687628" cy="687628"/>
          <wp:effectExtent l="0" t="0" r="0" b="1270"/>
          <wp:wrapThrough wrapText="bothSides">
            <wp:wrapPolygon edited="0">
              <wp:start x="0" y="0"/>
              <wp:lineTo x="0" y="21219"/>
              <wp:lineTo x="20961" y="21219"/>
              <wp:lineTo x="2096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AR LOGO.jpg"/>
                  <pic:cNvPicPr/>
                </pic:nvPicPr>
                <pic:blipFill>
                  <a:blip r:embed="rId1">
                    <a:extLst>
                      <a:ext uri="{28A0092B-C50C-407E-A947-70E740481C1C}">
                        <a14:useLocalDpi xmlns:a14="http://schemas.microsoft.com/office/drawing/2010/main" val="0"/>
                      </a:ext>
                    </a:extLst>
                  </a:blip>
                  <a:stretch>
                    <a:fillRect/>
                  </a:stretch>
                </pic:blipFill>
                <pic:spPr>
                  <a:xfrm>
                    <a:off x="0" y="0"/>
                    <a:ext cx="687628" cy="68762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E9529F"/>
    <w:multiLevelType w:val="multilevel"/>
    <w:tmpl w:val="CB1C6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BB6DAF"/>
    <w:multiLevelType w:val="hybridMultilevel"/>
    <w:tmpl w:val="474C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74EB9"/>
    <w:multiLevelType w:val="multilevel"/>
    <w:tmpl w:val="B10E1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8"/>
  </w:num>
  <w:num w:numId="3">
    <w:abstractNumId w:val="33"/>
  </w:num>
  <w:num w:numId="4">
    <w:abstractNumId w:val="11"/>
  </w:num>
  <w:num w:numId="5">
    <w:abstractNumId w:val="41"/>
  </w:num>
  <w:num w:numId="6">
    <w:abstractNumId w:val="28"/>
  </w:num>
  <w:num w:numId="7">
    <w:abstractNumId w:val="32"/>
  </w:num>
  <w:num w:numId="8">
    <w:abstractNumId w:val="43"/>
  </w:num>
  <w:num w:numId="9">
    <w:abstractNumId w:val="25"/>
  </w:num>
  <w:num w:numId="10">
    <w:abstractNumId w:val="22"/>
  </w:num>
  <w:num w:numId="11">
    <w:abstractNumId w:val="17"/>
  </w:num>
  <w:num w:numId="12">
    <w:abstractNumId w:val="21"/>
  </w:num>
  <w:num w:numId="13">
    <w:abstractNumId w:val="29"/>
  </w:num>
  <w:num w:numId="14">
    <w:abstractNumId w:val="42"/>
  </w:num>
  <w:num w:numId="15">
    <w:abstractNumId w:val="12"/>
  </w:num>
  <w:num w:numId="16">
    <w:abstractNumId w:val="20"/>
  </w:num>
  <w:num w:numId="17">
    <w:abstractNumId w:val="38"/>
  </w:num>
  <w:num w:numId="18">
    <w:abstractNumId w:val="26"/>
  </w:num>
  <w:num w:numId="19">
    <w:abstractNumId w:val="36"/>
  </w:num>
  <w:num w:numId="20">
    <w:abstractNumId w:val="37"/>
  </w:num>
  <w:num w:numId="21">
    <w:abstractNumId w:val="35"/>
  </w:num>
  <w:num w:numId="22">
    <w:abstractNumId w:val="15"/>
  </w:num>
  <w:num w:numId="23">
    <w:abstractNumId w:val="13"/>
  </w:num>
  <w:num w:numId="24">
    <w:abstractNumId w:val="39"/>
  </w:num>
  <w:num w:numId="25">
    <w:abstractNumId w:val="40"/>
  </w:num>
  <w:num w:numId="26">
    <w:abstractNumId w:val="23"/>
  </w:num>
  <w:num w:numId="27">
    <w:abstractNumId w:val="14"/>
  </w:num>
  <w:num w:numId="28">
    <w:abstractNumId w:val="30"/>
  </w:num>
  <w:num w:numId="29">
    <w:abstractNumId w:val="27"/>
  </w:num>
  <w:num w:numId="30">
    <w:abstractNumId w:val="44"/>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1"/>
  </w:num>
  <w:num w:numId="43">
    <w:abstractNumId w:val="34"/>
  </w:num>
  <w:num w:numId="44">
    <w:abstractNumId w:val="16"/>
  </w:num>
  <w:num w:numId="45">
    <w:abstractNumId w:val="19"/>
  </w:num>
  <w:num w:numId="46">
    <w:abstractNumId w:val="44"/>
  </w:num>
  <w:num w:numId="47">
    <w:abstractNumId w:val="44"/>
  </w:num>
  <w:num w:numId="48">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DA"/>
    <w:rsid w:val="00001CD5"/>
    <w:rsid w:val="00006F90"/>
    <w:rsid w:val="0001197D"/>
    <w:rsid w:val="000142E8"/>
    <w:rsid w:val="00024D99"/>
    <w:rsid w:val="00025AF8"/>
    <w:rsid w:val="00026071"/>
    <w:rsid w:val="000401E8"/>
    <w:rsid w:val="0004780F"/>
    <w:rsid w:val="00052B6B"/>
    <w:rsid w:val="00054202"/>
    <w:rsid w:val="00060862"/>
    <w:rsid w:val="0006686B"/>
    <w:rsid w:val="000724A1"/>
    <w:rsid w:val="0008350A"/>
    <w:rsid w:val="00085423"/>
    <w:rsid w:val="00092828"/>
    <w:rsid w:val="00094DEA"/>
    <w:rsid w:val="00097052"/>
    <w:rsid w:val="000A567B"/>
    <w:rsid w:val="000A6360"/>
    <w:rsid w:val="000B2740"/>
    <w:rsid w:val="000B7797"/>
    <w:rsid w:val="000C48E0"/>
    <w:rsid w:val="000D2A5C"/>
    <w:rsid w:val="000D7A21"/>
    <w:rsid w:val="000E47AD"/>
    <w:rsid w:val="000E6092"/>
    <w:rsid w:val="000E6238"/>
    <w:rsid w:val="001000D6"/>
    <w:rsid w:val="00102D54"/>
    <w:rsid w:val="0010313A"/>
    <w:rsid w:val="001058EE"/>
    <w:rsid w:val="0013090E"/>
    <w:rsid w:val="001422C5"/>
    <w:rsid w:val="00144F6A"/>
    <w:rsid w:val="001450E9"/>
    <w:rsid w:val="00152837"/>
    <w:rsid w:val="001572E0"/>
    <w:rsid w:val="00162E4E"/>
    <w:rsid w:val="0016436A"/>
    <w:rsid w:val="001665A8"/>
    <w:rsid w:val="00170E18"/>
    <w:rsid w:val="00170F51"/>
    <w:rsid w:val="00172DA0"/>
    <w:rsid w:val="00186FB7"/>
    <w:rsid w:val="001903B5"/>
    <w:rsid w:val="001943AE"/>
    <w:rsid w:val="00195A52"/>
    <w:rsid w:val="0019625A"/>
    <w:rsid w:val="001B29E3"/>
    <w:rsid w:val="001B661E"/>
    <w:rsid w:val="001B6CDA"/>
    <w:rsid w:val="001C6A0B"/>
    <w:rsid w:val="001C7C2F"/>
    <w:rsid w:val="001E0ECE"/>
    <w:rsid w:val="001E3775"/>
    <w:rsid w:val="001F094B"/>
    <w:rsid w:val="001F176E"/>
    <w:rsid w:val="001F66A3"/>
    <w:rsid w:val="00200195"/>
    <w:rsid w:val="0020208F"/>
    <w:rsid w:val="00202B84"/>
    <w:rsid w:val="0020386E"/>
    <w:rsid w:val="00207B1D"/>
    <w:rsid w:val="00212B3A"/>
    <w:rsid w:val="00226726"/>
    <w:rsid w:val="00235E10"/>
    <w:rsid w:val="00236765"/>
    <w:rsid w:val="00236F61"/>
    <w:rsid w:val="00250481"/>
    <w:rsid w:val="002521D3"/>
    <w:rsid w:val="00252460"/>
    <w:rsid w:val="00253DCA"/>
    <w:rsid w:val="00260D0B"/>
    <w:rsid w:val="00262E46"/>
    <w:rsid w:val="00267905"/>
    <w:rsid w:val="002701D8"/>
    <w:rsid w:val="00274A0A"/>
    <w:rsid w:val="002778BB"/>
    <w:rsid w:val="00284FA5"/>
    <w:rsid w:val="002877CB"/>
    <w:rsid w:val="00294C06"/>
    <w:rsid w:val="002A55E2"/>
    <w:rsid w:val="002A580E"/>
    <w:rsid w:val="002A6716"/>
    <w:rsid w:val="002B34E2"/>
    <w:rsid w:val="002B3756"/>
    <w:rsid w:val="002C1418"/>
    <w:rsid w:val="002C6CF0"/>
    <w:rsid w:val="002C6E61"/>
    <w:rsid w:val="002F2072"/>
    <w:rsid w:val="002F3301"/>
    <w:rsid w:val="002F361D"/>
    <w:rsid w:val="002F4744"/>
    <w:rsid w:val="002F77D1"/>
    <w:rsid w:val="00311E09"/>
    <w:rsid w:val="0031740E"/>
    <w:rsid w:val="00321C35"/>
    <w:rsid w:val="003271F8"/>
    <w:rsid w:val="003274F5"/>
    <w:rsid w:val="00332013"/>
    <w:rsid w:val="003362F5"/>
    <w:rsid w:val="003410D1"/>
    <w:rsid w:val="003438AD"/>
    <w:rsid w:val="00344DE1"/>
    <w:rsid w:val="00347807"/>
    <w:rsid w:val="0035368C"/>
    <w:rsid w:val="00353DBF"/>
    <w:rsid w:val="00364DF0"/>
    <w:rsid w:val="00373E8B"/>
    <w:rsid w:val="00382BB1"/>
    <w:rsid w:val="00390780"/>
    <w:rsid w:val="003B535E"/>
    <w:rsid w:val="003E38A7"/>
    <w:rsid w:val="003E6D51"/>
    <w:rsid w:val="003F3A5D"/>
    <w:rsid w:val="003F3C6C"/>
    <w:rsid w:val="003F5F64"/>
    <w:rsid w:val="00400332"/>
    <w:rsid w:val="0040037A"/>
    <w:rsid w:val="004076CD"/>
    <w:rsid w:val="00410AC1"/>
    <w:rsid w:val="00424531"/>
    <w:rsid w:val="004246F4"/>
    <w:rsid w:val="00440C32"/>
    <w:rsid w:val="00442CB8"/>
    <w:rsid w:val="00446364"/>
    <w:rsid w:val="00451407"/>
    <w:rsid w:val="004526E6"/>
    <w:rsid w:val="00452EA0"/>
    <w:rsid w:val="00457818"/>
    <w:rsid w:val="00460EF1"/>
    <w:rsid w:val="00480329"/>
    <w:rsid w:val="004851E1"/>
    <w:rsid w:val="00495246"/>
    <w:rsid w:val="004A0466"/>
    <w:rsid w:val="004A176B"/>
    <w:rsid w:val="004A5B3E"/>
    <w:rsid w:val="004C32D8"/>
    <w:rsid w:val="004C7C01"/>
    <w:rsid w:val="004D0F70"/>
    <w:rsid w:val="004D2FE2"/>
    <w:rsid w:val="004D4968"/>
    <w:rsid w:val="004D4B12"/>
    <w:rsid w:val="004D7DA9"/>
    <w:rsid w:val="004E7A7D"/>
    <w:rsid w:val="004F276F"/>
    <w:rsid w:val="004F7F7D"/>
    <w:rsid w:val="005050EC"/>
    <w:rsid w:val="00516C43"/>
    <w:rsid w:val="00521A94"/>
    <w:rsid w:val="00530FEE"/>
    <w:rsid w:val="005331AE"/>
    <w:rsid w:val="005332AD"/>
    <w:rsid w:val="00533FFC"/>
    <w:rsid w:val="00537D31"/>
    <w:rsid w:val="0054039E"/>
    <w:rsid w:val="00547533"/>
    <w:rsid w:val="00550F65"/>
    <w:rsid w:val="00560AE4"/>
    <w:rsid w:val="00562C06"/>
    <w:rsid w:val="00562DFC"/>
    <w:rsid w:val="00566301"/>
    <w:rsid w:val="0057662D"/>
    <w:rsid w:val="00582FB0"/>
    <w:rsid w:val="00585369"/>
    <w:rsid w:val="00585E86"/>
    <w:rsid w:val="005957A9"/>
    <w:rsid w:val="005A611A"/>
    <w:rsid w:val="005B4E2E"/>
    <w:rsid w:val="005D17D9"/>
    <w:rsid w:val="005D1FDD"/>
    <w:rsid w:val="005E04C9"/>
    <w:rsid w:val="005E0949"/>
    <w:rsid w:val="005E3126"/>
    <w:rsid w:val="005F5362"/>
    <w:rsid w:val="006127CF"/>
    <w:rsid w:val="0061325C"/>
    <w:rsid w:val="00614601"/>
    <w:rsid w:val="00614E45"/>
    <w:rsid w:val="00615D0F"/>
    <w:rsid w:val="006215FA"/>
    <w:rsid w:val="00622FA3"/>
    <w:rsid w:val="00622FDE"/>
    <w:rsid w:val="006329F3"/>
    <w:rsid w:val="00633B3B"/>
    <w:rsid w:val="0063658F"/>
    <w:rsid w:val="00645252"/>
    <w:rsid w:val="0065265D"/>
    <w:rsid w:val="006572E0"/>
    <w:rsid w:val="00662F4E"/>
    <w:rsid w:val="00663EC1"/>
    <w:rsid w:val="00673133"/>
    <w:rsid w:val="006733BA"/>
    <w:rsid w:val="0068122F"/>
    <w:rsid w:val="00686A44"/>
    <w:rsid w:val="006946C2"/>
    <w:rsid w:val="006A3BE2"/>
    <w:rsid w:val="006A4B1A"/>
    <w:rsid w:val="006A644B"/>
    <w:rsid w:val="006B0058"/>
    <w:rsid w:val="006B1176"/>
    <w:rsid w:val="006B296C"/>
    <w:rsid w:val="006B47DD"/>
    <w:rsid w:val="006C4C13"/>
    <w:rsid w:val="006C4D30"/>
    <w:rsid w:val="006D30B5"/>
    <w:rsid w:val="006D3D74"/>
    <w:rsid w:val="006D4014"/>
    <w:rsid w:val="006E053C"/>
    <w:rsid w:val="006E4E28"/>
    <w:rsid w:val="006F18BF"/>
    <w:rsid w:val="006F2413"/>
    <w:rsid w:val="006F2E51"/>
    <w:rsid w:val="006F7247"/>
    <w:rsid w:val="00705CAE"/>
    <w:rsid w:val="007077FB"/>
    <w:rsid w:val="00717482"/>
    <w:rsid w:val="0072230B"/>
    <w:rsid w:val="00741985"/>
    <w:rsid w:val="00741B82"/>
    <w:rsid w:val="007501B4"/>
    <w:rsid w:val="00753D09"/>
    <w:rsid w:val="00785FEC"/>
    <w:rsid w:val="0078600F"/>
    <w:rsid w:val="007871B3"/>
    <w:rsid w:val="007A45F3"/>
    <w:rsid w:val="007B00FF"/>
    <w:rsid w:val="007C2593"/>
    <w:rsid w:val="007C3554"/>
    <w:rsid w:val="007C44C6"/>
    <w:rsid w:val="007C7612"/>
    <w:rsid w:val="007E0AD5"/>
    <w:rsid w:val="007F08ED"/>
    <w:rsid w:val="00800ACE"/>
    <w:rsid w:val="008068B0"/>
    <w:rsid w:val="00825F31"/>
    <w:rsid w:val="008347FE"/>
    <w:rsid w:val="008353BC"/>
    <w:rsid w:val="008378E5"/>
    <w:rsid w:val="00850FB9"/>
    <w:rsid w:val="00856CDF"/>
    <w:rsid w:val="00856F6D"/>
    <w:rsid w:val="008655AE"/>
    <w:rsid w:val="008707DC"/>
    <w:rsid w:val="00870CCB"/>
    <w:rsid w:val="00875BBE"/>
    <w:rsid w:val="0087728D"/>
    <w:rsid w:val="00892E07"/>
    <w:rsid w:val="00897E5D"/>
    <w:rsid w:val="008A062C"/>
    <w:rsid w:val="008A272D"/>
    <w:rsid w:val="008A64B3"/>
    <w:rsid w:val="008C238A"/>
    <w:rsid w:val="008D04FE"/>
    <w:rsid w:val="008D2EDD"/>
    <w:rsid w:val="008D4D89"/>
    <w:rsid w:val="008D5DF5"/>
    <w:rsid w:val="008E1F47"/>
    <w:rsid w:val="008E2790"/>
    <w:rsid w:val="008E4183"/>
    <w:rsid w:val="00900C0B"/>
    <w:rsid w:val="00902929"/>
    <w:rsid w:val="00915434"/>
    <w:rsid w:val="00921068"/>
    <w:rsid w:val="00921E0D"/>
    <w:rsid w:val="00933452"/>
    <w:rsid w:val="0093630A"/>
    <w:rsid w:val="0093741E"/>
    <w:rsid w:val="00942365"/>
    <w:rsid w:val="00943578"/>
    <w:rsid w:val="00955CAD"/>
    <w:rsid w:val="00955EA3"/>
    <w:rsid w:val="0095673D"/>
    <w:rsid w:val="00966D49"/>
    <w:rsid w:val="0097268F"/>
    <w:rsid w:val="0098081D"/>
    <w:rsid w:val="00985ECC"/>
    <w:rsid w:val="00990930"/>
    <w:rsid w:val="00991658"/>
    <w:rsid w:val="00994515"/>
    <w:rsid w:val="009A2553"/>
    <w:rsid w:val="009A4821"/>
    <w:rsid w:val="009A70BB"/>
    <w:rsid w:val="009C3735"/>
    <w:rsid w:val="009C50AD"/>
    <w:rsid w:val="009C5198"/>
    <w:rsid w:val="009D21C2"/>
    <w:rsid w:val="009E0043"/>
    <w:rsid w:val="00A0256F"/>
    <w:rsid w:val="00A0444A"/>
    <w:rsid w:val="00A070CB"/>
    <w:rsid w:val="00A1084B"/>
    <w:rsid w:val="00A143FE"/>
    <w:rsid w:val="00A31F10"/>
    <w:rsid w:val="00A342EE"/>
    <w:rsid w:val="00A37E12"/>
    <w:rsid w:val="00A573E4"/>
    <w:rsid w:val="00A62513"/>
    <w:rsid w:val="00A67620"/>
    <w:rsid w:val="00A76988"/>
    <w:rsid w:val="00A76CD6"/>
    <w:rsid w:val="00A84274"/>
    <w:rsid w:val="00A9204E"/>
    <w:rsid w:val="00A932FE"/>
    <w:rsid w:val="00A9690D"/>
    <w:rsid w:val="00AA471C"/>
    <w:rsid w:val="00AA73A4"/>
    <w:rsid w:val="00AC6F1A"/>
    <w:rsid w:val="00AD09F9"/>
    <w:rsid w:val="00AF51EA"/>
    <w:rsid w:val="00B017C6"/>
    <w:rsid w:val="00B0217F"/>
    <w:rsid w:val="00B11A84"/>
    <w:rsid w:val="00B15AFA"/>
    <w:rsid w:val="00B200A0"/>
    <w:rsid w:val="00B277D8"/>
    <w:rsid w:val="00B421DB"/>
    <w:rsid w:val="00B42784"/>
    <w:rsid w:val="00B42B06"/>
    <w:rsid w:val="00B47B4A"/>
    <w:rsid w:val="00B47C12"/>
    <w:rsid w:val="00B575A3"/>
    <w:rsid w:val="00B62202"/>
    <w:rsid w:val="00B6692F"/>
    <w:rsid w:val="00B67CDF"/>
    <w:rsid w:val="00B709B4"/>
    <w:rsid w:val="00B73EBC"/>
    <w:rsid w:val="00B7469D"/>
    <w:rsid w:val="00B75A71"/>
    <w:rsid w:val="00B76875"/>
    <w:rsid w:val="00B869EB"/>
    <w:rsid w:val="00B936F6"/>
    <w:rsid w:val="00B97A47"/>
    <w:rsid w:val="00BA3A8E"/>
    <w:rsid w:val="00BA3B89"/>
    <w:rsid w:val="00BA4FB8"/>
    <w:rsid w:val="00BB22F0"/>
    <w:rsid w:val="00BB3172"/>
    <w:rsid w:val="00BB3D92"/>
    <w:rsid w:val="00BB5289"/>
    <w:rsid w:val="00BB5635"/>
    <w:rsid w:val="00BC4651"/>
    <w:rsid w:val="00BC4F25"/>
    <w:rsid w:val="00BD0597"/>
    <w:rsid w:val="00BD73AD"/>
    <w:rsid w:val="00BF07CE"/>
    <w:rsid w:val="00BF2712"/>
    <w:rsid w:val="00BF4CCD"/>
    <w:rsid w:val="00BF77FE"/>
    <w:rsid w:val="00C03033"/>
    <w:rsid w:val="00C14149"/>
    <w:rsid w:val="00C200E2"/>
    <w:rsid w:val="00C20129"/>
    <w:rsid w:val="00C2385C"/>
    <w:rsid w:val="00C26459"/>
    <w:rsid w:val="00C33272"/>
    <w:rsid w:val="00C35117"/>
    <w:rsid w:val="00C3718C"/>
    <w:rsid w:val="00C374FE"/>
    <w:rsid w:val="00C41634"/>
    <w:rsid w:val="00C45527"/>
    <w:rsid w:val="00C460B0"/>
    <w:rsid w:val="00C4720A"/>
    <w:rsid w:val="00C61BCC"/>
    <w:rsid w:val="00C71452"/>
    <w:rsid w:val="00C7492F"/>
    <w:rsid w:val="00C77225"/>
    <w:rsid w:val="00C82090"/>
    <w:rsid w:val="00C8214A"/>
    <w:rsid w:val="00C96BF4"/>
    <w:rsid w:val="00C97A16"/>
    <w:rsid w:val="00CA6B6C"/>
    <w:rsid w:val="00CA762D"/>
    <w:rsid w:val="00CC1704"/>
    <w:rsid w:val="00CC3556"/>
    <w:rsid w:val="00CC41C7"/>
    <w:rsid w:val="00CC6C7B"/>
    <w:rsid w:val="00CD1A25"/>
    <w:rsid w:val="00CE1C03"/>
    <w:rsid w:val="00D0027D"/>
    <w:rsid w:val="00D03470"/>
    <w:rsid w:val="00D07AC6"/>
    <w:rsid w:val="00D16E7A"/>
    <w:rsid w:val="00D21B39"/>
    <w:rsid w:val="00D3230B"/>
    <w:rsid w:val="00D347B1"/>
    <w:rsid w:val="00D35610"/>
    <w:rsid w:val="00D36835"/>
    <w:rsid w:val="00D37156"/>
    <w:rsid w:val="00D51D5A"/>
    <w:rsid w:val="00D71BC9"/>
    <w:rsid w:val="00D72C25"/>
    <w:rsid w:val="00D73C51"/>
    <w:rsid w:val="00D75BC0"/>
    <w:rsid w:val="00D77819"/>
    <w:rsid w:val="00D80F35"/>
    <w:rsid w:val="00D83A20"/>
    <w:rsid w:val="00D85C4E"/>
    <w:rsid w:val="00D87509"/>
    <w:rsid w:val="00D87DE4"/>
    <w:rsid w:val="00D93AA5"/>
    <w:rsid w:val="00DA09F9"/>
    <w:rsid w:val="00DA2A63"/>
    <w:rsid w:val="00DB2085"/>
    <w:rsid w:val="00DB657C"/>
    <w:rsid w:val="00DB6C4A"/>
    <w:rsid w:val="00DC2731"/>
    <w:rsid w:val="00DD43DA"/>
    <w:rsid w:val="00DE04EF"/>
    <w:rsid w:val="00DE0D50"/>
    <w:rsid w:val="00DE28BC"/>
    <w:rsid w:val="00DF1D86"/>
    <w:rsid w:val="00DF4ED7"/>
    <w:rsid w:val="00DF6D3F"/>
    <w:rsid w:val="00DF7AE9"/>
    <w:rsid w:val="00E060A2"/>
    <w:rsid w:val="00E07646"/>
    <w:rsid w:val="00E13770"/>
    <w:rsid w:val="00E30D91"/>
    <w:rsid w:val="00E47374"/>
    <w:rsid w:val="00E51CE0"/>
    <w:rsid w:val="00E55F40"/>
    <w:rsid w:val="00E56020"/>
    <w:rsid w:val="00E5696B"/>
    <w:rsid w:val="00E66D22"/>
    <w:rsid w:val="00E71EE9"/>
    <w:rsid w:val="00E724F9"/>
    <w:rsid w:val="00E8202C"/>
    <w:rsid w:val="00E96AD2"/>
    <w:rsid w:val="00EA040F"/>
    <w:rsid w:val="00EA20FD"/>
    <w:rsid w:val="00EA5657"/>
    <w:rsid w:val="00EA5B46"/>
    <w:rsid w:val="00EA6403"/>
    <w:rsid w:val="00EA6A48"/>
    <w:rsid w:val="00EA7460"/>
    <w:rsid w:val="00EB56B2"/>
    <w:rsid w:val="00EC4E32"/>
    <w:rsid w:val="00ED3F82"/>
    <w:rsid w:val="00ED4D16"/>
    <w:rsid w:val="00ED4EF3"/>
    <w:rsid w:val="00EE44AE"/>
    <w:rsid w:val="00EF0ADA"/>
    <w:rsid w:val="00F02314"/>
    <w:rsid w:val="00F043B3"/>
    <w:rsid w:val="00F15430"/>
    <w:rsid w:val="00F162A8"/>
    <w:rsid w:val="00F2369E"/>
    <w:rsid w:val="00F240E3"/>
    <w:rsid w:val="00F254C8"/>
    <w:rsid w:val="00F27246"/>
    <w:rsid w:val="00F30D8E"/>
    <w:rsid w:val="00F35B4B"/>
    <w:rsid w:val="00F35C57"/>
    <w:rsid w:val="00F40F07"/>
    <w:rsid w:val="00F42E2A"/>
    <w:rsid w:val="00F47AC8"/>
    <w:rsid w:val="00F63C9A"/>
    <w:rsid w:val="00F65C79"/>
    <w:rsid w:val="00F746AE"/>
    <w:rsid w:val="00F82460"/>
    <w:rsid w:val="00F878C8"/>
    <w:rsid w:val="00F95D36"/>
    <w:rsid w:val="00FB3329"/>
    <w:rsid w:val="00FB3ABF"/>
    <w:rsid w:val="00FB67E3"/>
    <w:rsid w:val="00FC72B8"/>
    <w:rsid w:val="00FD283C"/>
    <w:rsid w:val="00FD486B"/>
    <w:rsid w:val="00FE07DA"/>
    <w:rsid w:val="00FE5780"/>
    <w:rsid w:val="00FE5D6F"/>
    <w:rsid w:val="00FE6CB1"/>
    <w:rsid w:val="00FE78FF"/>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77E5"/>
  <w15:chartTrackingRefBased/>
  <w15:docId w15:val="{ABE8B0BB-2E4D-466B-9EE3-FE91CB25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1B6CDA"/>
    <w:pPr>
      <w:spacing w:after="120"/>
    </w:pPr>
    <w:rPr>
      <w:sz w:val="20"/>
      <w:szCs w:val="20"/>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5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ind w:left="220" w:hanging="210"/>
    </w:pPr>
    <w:rPr>
      <w:lang w:val="en-GB"/>
    </w:rPr>
  </w:style>
  <w:style w:type="paragraph" w:customStyle="1" w:styleId="bullet2">
    <w:name w:val="bullet 2"/>
    <w:basedOn w:val="Normal"/>
    <w:uiPriority w:val="2"/>
    <w:qFormat/>
    <w:rsid w:val="00B75A71"/>
    <w:pPr>
      <w:numPr>
        <w:ilvl w:val="1"/>
        <w:numId w:val="8"/>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link w:val="ListParagraphChar"/>
    <w:uiPriority w:val="34"/>
    <w:unhideWhenUsed/>
    <w:qFormat/>
    <w:rsid w:val="00C20129"/>
    <w:pPr>
      <w:numPr>
        <w:numId w:val="30"/>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ListParagraphChar">
    <w:name w:val="List Paragraph Char"/>
    <w:aliases w:val="Numbered List Char"/>
    <w:basedOn w:val="DefaultParagraphFont"/>
    <w:link w:val="ListParagraph"/>
    <w:uiPriority w:val="34"/>
    <w:rsid w:val="001B6C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ea01.safelinks.protection.outlook.com/?url=https://www.instagram.com/aldar_properties/?hl=en&amp;data=02|01|nfarmer@aldar.com|04f6e398b3ce40db4f0c08d495e7468a|ab98858ace1a4feaa19be31ea792a488|0|0|636298267931916083&amp;sdata=KOtOZgTgGsFP1/2Ei4sOk4Dy5C4EKDTNsAXRZDSWKZM=&amp;reserved=0" TargetMode="External"/><Relationship Id="rId18" Type="http://schemas.openxmlformats.org/officeDocument/2006/relationships/image" Target="cid:image002.png@01D2C7F1.A539093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3.png@01D2C7F1.A5390930" TargetMode="External"/><Relationship Id="rId7" Type="http://schemas.openxmlformats.org/officeDocument/2006/relationships/settings" Target="settings.xml"/><Relationship Id="rId12" Type="http://schemas.openxmlformats.org/officeDocument/2006/relationships/hyperlink" Target="http://www.aldar.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mea01.safelinks.protection.outlook.com/?url=https://twitter.com/AldarTweets&amp;data=02|01|nfarmer@aldar.com|04f6e398b3ce40db4f0c08d495e7468a|ab98858ace1a4feaa19be31ea792a488|0|0|636298267931916083&amp;sdata=3vSIkeeKb20ErLhWVFR5tVc4lmgc5vJqax6nJlhZnSI=&amp;reserved=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DAR@brunswickgroup.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cid:image001.png@01D2C7F1.A539093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mea01.safelinks.protection.outlook.com/?url=https://www.linkedin.com/company/aldar-properties-pjsc&amp;data=02|01|nfarmer@aldar.com|04f6e398b3ce40db4f0c08d495e7468a|ab98858ace1a4feaa19be31ea792a488|0|0|636298267931916083&amp;sdata=QM9jUoVB8qoLvUVWIRz0rCeiv34sa4AOjzV34OJ09ks=&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ald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6E95A-B244-4F73-B13E-60C3F5BB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Aswad</dc:creator>
  <cp:keywords/>
  <dc:description/>
  <cp:lastModifiedBy>Sarah Abdelbary</cp:lastModifiedBy>
  <cp:revision>4</cp:revision>
  <cp:lastPrinted>2019-07-31T14:28:00Z</cp:lastPrinted>
  <dcterms:created xsi:type="dcterms:W3CDTF">2019-08-07T10:52:00Z</dcterms:created>
  <dcterms:modified xsi:type="dcterms:W3CDTF">2019-08-07T14:39:00Z</dcterms:modified>
</cp:coreProperties>
</file>